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color w:val="000000" w:themeColor="text1"/>
          <w:sz w:val="44"/>
          <w:szCs w:val="44"/>
          <w14:textFill>
            <w14:solidFill>
              <w14:schemeClr w14:val="tx1"/>
            </w14:solidFill>
          </w14:textFill>
        </w:rPr>
      </w:pPr>
      <w:bookmarkStart w:id="0" w:name="_GoBack"/>
      <w:r>
        <w:rPr>
          <w:rFonts w:hint="default" w:asciiTheme="majorEastAsia" w:hAnsiTheme="majorEastAsia" w:eastAsiaTheme="majorEastAsia"/>
          <w:b/>
          <w:color w:val="000000" w:themeColor="text1"/>
          <w:sz w:val="44"/>
          <w:szCs w:val="44"/>
          <w:lang w:val="en"/>
          <w14:textFill>
            <w14:solidFill>
              <w14:schemeClr w14:val="tx1"/>
            </w14:solidFill>
          </w14:textFill>
        </w:rPr>
        <w:t>林芝</w:t>
      </w:r>
      <w:r>
        <w:rPr>
          <w:rFonts w:hint="eastAsia" w:asciiTheme="majorEastAsia" w:hAnsiTheme="majorEastAsia" w:eastAsiaTheme="majorEastAsia"/>
          <w:b/>
          <w:color w:val="000000" w:themeColor="text1"/>
          <w:sz w:val="44"/>
          <w:szCs w:val="44"/>
          <w14:textFill>
            <w14:solidFill>
              <w14:schemeClr w14:val="tx1"/>
            </w14:solidFill>
          </w14:textFill>
        </w:rPr>
        <w:t>市文</w:t>
      </w:r>
      <w:r>
        <w:rPr>
          <w:rFonts w:hint="eastAsia" w:asciiTheme="majorEastAsia" w:hAnsiTheme="majorEastAsia" w:eastAsiaTheme="majorEastAsia"/>
          <w:b/>
          <w:color w:val="000000" w:themeColor="text1"/>
          <w:sz w:val="44"/>
          <w:szCs w:val="44"/>
          <w:lang w:eastAsia="zh-CN"/>
          <w14:textFill>
            <w14:solidFill>
              <w14:schemeClr w14:val="tx1"/>
            </w14:solidFill>
          </w14:textFill>
        </w:rPr>
        <w:t>化</w:t>
      </w:r>
      <w:r>
        <w:rPr>
          <w:rFonts w:hint="default" w:asciiTheme="majorEastAsia" w:hAnsiTheme="majorEastAsia" w:eastAsiaTheme="majorEastAsia"/>
          <w:b/>
          <w:color w:val="000000" w:themeColor="text1"/>
          <w:sz w:val="44"/>
          <w:szCs w:val="44"/>
          <w:lang w:val="en"/>
          <w14:textFill>
            <w14:solidFill>
              <w14:schemeClr w14:val="tx1"/>
            </w14:solidFill>
          </w14:textFill>
        </w:rPr>
        <w:t>和旅游</w:t>
      </w:r>
      <w:r>
        <w:rPr>
          <w:rFonts w:hint="eastAsia" w:asciiTheme="majorEastAsia" w:hAnsiTheme="majorEastAsia" w:eastAsiaTheme="majorEastAsia"/>
          <w:b/>
          <w:color w:val="000000" w:themeColor="text1"/>
          <w:sz w:val="44"/>
          <w:szCs w:val="44"/>
          <w:lang w:val="en" w:eastAsia="zh-CN"/>
          <w14:textFill>
            <w14:solidFill>
              <w14:schemeClr w14:val="tx1"/>
            </w14:solidFill>
          </w14:textFill>
        </w:rPr>
        <w:t>市场行政</w:t>
      </w:r>
      <w:r>
        <w:rPr>
          <w:rFonts w:hint="eastAsia" w:asciiTheme="majorEastAsia" w:hAnsiTheme="majorEastAsia" w:eastAsiaTheme="majorEastAsia"/>
          <w:b/>
          <w:color w:val="000000" w:themeColor="text1"/>
          <w:sz w:val="44"/>
          <w:szCs w:val="44"/>
          <w:lang w:eastAsia="zh-CN"/>
          <w14:textFill>
            <w14:solidFill>
              <w14:schemeClr w14:val="tx1"/>
            </w14:solidFill>
          </w14:textFill>
        </w:rPr>
        <w:t>执法“</w:t>
      </w:r>
      <w:r>
        <w:rPr>
          <w:rFonts w:hint="default" w:asciiTheme="majorEastAsia" w:hAnsiTheme="majorEastAsia" w:eastAsiaTheme="majorEastAsia"/>
          <w:b/>
          <w:color w:val="000000" w:themeColor="text1"/>
          <w:sz w:val="44"/>
          <w:szCs w:val="44"/>
          <w:lang w:val="en"/>
          <w14:textFill>
            <w14:solidFill>
              <w14:schemeClr w14:val="tx1"/>
            </w14:solidFill>
          </w14:textFill>
        </w:rPr>
        <w:t>首违免罚、轻微不罚</w:t>
      </w:r>
      <w:r>
        <w:rPr>
          <w:rFonts w:hint="eastAsia" w:asciiTheme="majorEastAsia" w:hAnsiTheme="majorEastAsia" w:eastAsiaTheme="majorEastAsia"/>
          <w:b/>
          <w:color w:val="000000" w:themeColor="text1"/>
          <w:sz w:val="44"/>
          <w:szCs w:val="44"/>
          <w:lang w:val="en" w:eastAsia="zh-CN"/>
          <w14:textFill>
            <w14:solidFill>
              <w14:schemeClr w14:val="tx1"/>
            </w14:solidFill>
          </w14:textFill>
        </w:rPr>
        <w:t>”</w:t>
      </w:r>
      <w:r>
        <w:rPr>
          <w:rFonts w:hint="eastAsia" w:asciiTheme="majorEastAsia" w:hAnsiTheme="majorEastAsia" w:eastAsiaTheme="majorEastAsia"/>
          <w:b/>
          <w:color w:val="000000" w:themeColor="text1"/>
          <w:sz w:val="44"/>
          <w:szCs w:val="44"/>
          <w14:textFill>
            <w14:solidFill>
              <w14:schemeClr w14:val="tx1"/>
            </w14:solidFill>
          </w14:textFill>
        </w:rPr>
        <w:t>事项清单</w:t>
      </w:r>
    </w:p>
    <w:p>
      <w:pPr>
        <w:jc w:val="center"/>
        <w:rPr>
          <w:rFonts w:hint="eastAsia" w:asciiTheme="majorEastAsia" w:hAnsiTheme="majorEastAsia" w:eastAsiaTheme="majorEastAsia"/>
          <w:b/>
          <w:color w:val="000000" w:themeColor="text1"/>
          <w:sz w:val="44"/>
          <w:szCs w:val="44"/>
          <w:lang w:eastAsia="zh-CN"/>
          <w14:textFill>
            <w14:solidFill>
              <w14:schemeClr w14:val="tx1"/>
            </w14:solidFill>
          </w14:textFill>
        </w:rPr>
      </w:pPr>
      <w:r>
        <w:rPr>
          <w:rFonts w:hint="eastAsia" w:asciiTheme="majorEastAsia" w:hAnsiTheme="majorEastAsia" w:eastAsiaTheme="majorEastAsia"/>
          <w:b/>
          <w:color w:val="000000" w:themeColor="text1"/>
          <w:sz w:val="44"/>
          <w:szCs w:val="44"/>
          <w:lang w:eastAsia="zh-CN"/>
          <w14:textFill>
            <w14:solidFill>
              <w14:schemeClr w14:val="tx1"/>
            </w14:solidFill>
          </w14:textFill>
        </w:rPr>
        <w:t>（第一期）</w:t>
      </w:r>
    </w:p>
    <w:bookmarkEnd w:id="0"/>
    <w:tbl>
      <w:tblPr>
        <w:tblStyle w:val="5"/>
        <w:tblW w:w="15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134"/>
        <w:gridCol w:w="2552"/>
        <w:gridCol w:w="5190"/>
        <w:gridCol w:w="1843"/>
        <w:gridCol w:w="1842"/>
        <w:gridCol w:w="1310"/>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blHeader/>
          <w:jc w:val="center"/>
        </w:trPr>
        <w:tc>
          <w:tcPr>
            <w:tcW w:w="622" w:type="dxa"/>
            <w:vAlign w:val="center"/>
          </w:tcPr>
          <w:p>
            <w:pPr>
              <w:spacing w:line="300" w:lineRule="exact"/>
              <w:jc w:val="center"/>
              <w:rPr>
                <w:rFonts w:ascii="仿宋_GB2312" w:eastAsia="仿宋_GB2312"/>
                <w:b/>
                <w:color w:val="000000" w:themeColor="text1"/>
                <w:szCs w:val="21"/>
                <w14:textFill>
                  <w14:solidFill>
                    <w14:schemeClr w14:val="tx1"/>
                  </w14:solidFill>
                </w14:textFill>
              </w:rPr>
            </w:pPr>
            <w:r>
              <w:rPr>
                <w:rFonts w:hint="eastAsia" w:ascii="仿宋_GB2312" w:eastAsia="仿宋_GB2312"/>
                <w:b/>
                <w:color w:val="000000" w:themeColor="text1"/>
                <w:szCs w:val="21"/>
                <w14:textFill>
                  <w14:solidFill>
                    <w14:schemeClr w14:val="tx1"/>
                  </w14:solidFill>
                </w14:textFill>
              </w:rPr>
              <w:t>序号</w:t>
            </w:r>
          </w:p>
        </w:tc>
        <w:tc>
          <w:tcPr>
            <w:tcW w:w="1134" w:type="dxa"/>
            <w:vAlign w:val="center"/>
          </w:tcPr>
          <w:p>
            <w:pPr>
              <w:spacing w:line="300" w:lineRule="exact"/>
              <w:jc w:val="center"/>
              <w:rPr>
                <w:rFonts w:ascii="仿宋_GB2312" w:eastAsia="仿宋_GB2312"/>
                <w:b/>
                <w:color w:val="000000" w:themeColor="text1"/>
                <w:szCs w:val="21"/>
                <w14:textFill>
                  <w14:solidFill>
                    <w14:schemeClr w14:val="tx1"/>
                  </w14:solidFill>
                </w14:textFill>
              </w:rPr>
            </w:pPr>
            <w:r>
              <w:rPr>
                <w:rFonts w:hint="eastAsia" w:ascii="仿宋_GB2312" w:eastAsia="仿宋_GB2312"/>
                <w:b/>
                <w:color w:val="000000" w:themeColor="text1"/>
                <w:szCs w:val="21"/>
                <w14:textFill>
                  <w14:solidFill>
                    <w14:schemeClr w14:val="tx1"/>
                  </w14:solidFill>
                </w14:textFill>
              </w:rPr>
              <w:t>市场类别</w:t>
            </w:r>
          </w:p>
        </w:tc>
        <w:tc>
          <w:tcPr>
            <w:tcW w:w="2552" w:type="dxa"/>
            <w:vAlign w:val="center"/>
          </w:tcPr>
          <w:p>
            <w:pPr>
              <w:spacing w:line="300" w:lineRule="exact"/>
              <w:jc w:val="center"/>
              <w:rPr>
                <w:rFonts w:ascii="仿宋_GB2312" w:eastAsia="仿宋_GB2312"/>
                <w:b/>
                <w:color w:val="000000" w:themeColor="text1"/>
                <w:szCs w:val="21"/>
                <w14:textFill>
                  <w14:solidFill>
                    <w14:schemeClr w14:val="tx1"/>
                  </w14:solidFill>
                </w14:textFill>
              </w:rPr>
            </w:pPr>
            <w:r>
              <w:rPr>
                <w:rFonts w:hint="eastAsia" w:ascii="仿宋_GB2312" w:eastAsia="仿宋_GB2312"/>
                <w:b/>
                <w:color w:val="000000" w:themeColor="text1"/>
                <w:szCs w:val="21"/>
                <w14:textFill>
                  <w14:solidFill>
                    <w14:schemeClr w14:val="tx1"/>
                  </w14:solidFill>
                </w14:textFill>
              </w:rPr>
              <w:t>违法行为</w:t>
            </w:r>
          </w:p>
        </w:tc>
        <w:tc>
          <w:tcPr>
            <w:tcW w:w="5190" w:type="dxa"/>
            <w:vAlign w:val="center"/>
          </w:tcPr>
          <w:p>
            <w:pPr>
              <w:spacing w:line="300" w:lineRule="exact"/>
              <w:jc w:val="center"/>
              <w:rPr>
                <w:rFonts w:ascii="仿宋_GB2312" w:eastAsia="仿宋_GB2312"/>
                <w:b/>
                <w:color w:val="000000" w:themeColor="text1"/>
                <w:szCs w:val="21"/>
                <w14:textFill>
                  <w14:solidFill>
                    <w14:schemeClr w14:val="tx1"/>
                  </w14:solidFill>
                </w14:textFill>
              </w:rPr>
            </w:pPr>
            <w:r>
              <w:rPr>
                <w:rFonts w:hint="eastAsia" w:ascii="仿宋_GB2312" w:eastAsia="仿宋_GB2312"/>
                <w:b/>
                <w:color w:val="000000" w:themeColor="text1"/>
                <w:szCs w:val="21"/>
                <w14:textFill>
                  <w14:solidFill>
                    <w14:schemeClr w14:val="tx1"/>
                  </w14:solidFill>
                </w14:textFill>
              </w:rPr>
              <w:t>法律依据</w:t>
            </w:r>
          </w:p>
        </w:tc>
        <w:tc>
          <w:tcPr>
            <w:tcW w:w="1843" w:type="dxa"/>
            <w:vAlign w:val="center"/>
          </w:tcPr>
          <w:p>
            <w:pPr>
              <w:spacing w:line="300" w:lineRule="exact"/>
              <w:jc w:val="center"/>
              <w:rPr>
                <w:rFonts w:ascii="仿宋_GB2312" w:eastAsia="仿宋_GB2312"/>
                <w:b/>
                <w:color w:val="000000" w:themeColor="text1"/>
                <w:szCs w:val="21"/>
                <w14:textFill>
                  <w14:solidFill>
                    <w14:schemeClr w14:val="tx1"/>
                  </w14:solidFill>
                </w14:textFill>
              </w:rPr>
            </w:pPr>
            <w:r>
              <w:rPr>
                <w:rFonts w:hint="eastAsia" w:ascii="仿宋_GB2312" w:eastAsia="仿宋_GB2312"/>
                <w:b/>
                <w:color w:val="000000" w:themeColor="text1"/>
                <w:szCs w:val="21"/>
                <w14:textFill>
                  <w14:solidFill>
                    <w14:schemeClr w14:val="tx1"/>
                  </w14:solidFill>
                </w14:textFill>
              </w:rPr>
              <w:t>违反条款</w:t>
            </w:r>
          </w:p>
        </w:tc>
        <w:tc>
          <w:tcPr>
            <w:tcW w:w="1842" w:type="dxa"/>
            <w:vAlign w:val="center"/>
          </w:tcPr>
          <w:p>
            <w:pPr>
              <w:spacing w:line="300" w:lineRule="exact"/>
              <w:jc w:val="center"/>
              <w:rPr>
                <w:rFonts w:ascii="仿宋_GB2312" w:eastAsia="仿宋_GB2312"/>
                <w:b/>
                <w:color w:val="000000" w:themeColor="text1"/>
                <w:szCs w:val="21"/>
                <w14:textFill>
                  <w14:solidFill>
                    <w14:schemeClr w14:val="tx1"/>
                  </w14:solidFill>
                </w14:textFill>
              </w:rPr>
            </w:pPr>
            <w:r>
              <w:rPr>
                <w:rFonts w:hint="eastAsia" w:ascii="仿宋_GB2312" w:eastAsia="仿宋_GB2312"/>
                <w:b/>
                <w:color w:val="000000" w:themeColor="text1"/>
                <w:szCs w:val="21"/>
                <w14:textFill>
                  <w14:solidFill>
                    <w14:schemeClr w14:val="tx1"/>
                  </w14:solidFill>
                </w14:textFill>
              </w:rPr>
              <w:t>罚则</w:t>
            </w:r>
          </w:p>
        </w:tc>
        <w:tc>
          <w:tcPr>
            <w:tcW w:w="1310" w:type="dxa"/>
            <w:vAlign w:val="center"/>
          </w:tcPr>
          <w:p>
            <w:pPr>
              <w:spacing w:line="300" w:lineRule="exact"/>
              <w:jc w:val="center"/>
              <w:rPr>
                <w:rFonts w:ascii="仿宋_GB2312" w:eastAsia="仿宋_GB2312"/>
                <w:b/>
                <w:color w:val="000000" w:themeColor="text1"/>
                <w:szCs w:val="21"/>
                <w14:textFill>
                  <w14:solidFill>
                    <w14:schemeClr w14:val="tx1"/>
                  </w14:solidFill>
                </w14:textFill>
              </w:rPr>
            </w:pPr>
            <w:r>
              <w:rPr>
                <w:rFonts w:hint="eastAsia" w:ascii="仿宋_GB2312" w:eastAsia="仿宋_GB2312"/>
                <w:b/>
                <w:color w:val="000000" w:themeColor="text1"/>
                <w:szCs w:val="21"/>
                <w14:textFill>
                  <w14:solidFill>
                    <w14:schemeClr w14:val="tx1"/>
                  </w14:solidFill>
                </w14:textFill>
              </w:rPr>
              <w:t>轻微情节</w:t>
            </w:r>
          </w:p>
        </w:tc>
        <w:tc>
          <w:tcPr>
            <w:tcW w:w="708" w:type="dxa"/>
            <w:vAlign w:val="center"/>
          </w:tcPr>
          <w:p>
            <w:pPr>
              <w:spacing w:line="300" w:lineRule="exact"/>
              <w:jc w:val="center"/>
              <w:rPr>
                <w:rFonts w:ascii="仿宋_GB2312" w:eastAsia="仿宋_GB2312"/>
                <w:b/>
                <w:color w:val="000000" w:themeColor="text1"/>
                <w:szCs w:val="21"/>
                <w14:textFill>
                  <w14:solidFill>
                    <w14:schemeClr w14:val="tx1"/>
                  </w14:solidFill>
                </w14:textFill>
              </w:rPr>
            </w:pPr>
            <w:r>
              <w:rPr>
                <w:rFonts w:hint="eastAsia" w:ascii="仿宋_GB2312" w:eastAsia="仿宋_GB2312"/>
                <w:b/>
                <w:color w:val="000000" w:themeColor="text1"/>
                <w:szCs w:val="21"/>
                <w14:textFill>
                  <w14:solidFill>
                    <w14:schemeClr w14:val="tx1"/>
                  </w14:solidFill>
                </w14:textFill>
              </w:rPr>
              <w:t>处罚程序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33" w:hRule="atLeast"/>
          <w:jc w:val="center"/>
        </w:trPr>
        <w:tc>
          <w:tcPr>
            <w:tcW w:w="622" w:type="dxa"/>
            <w:vAlign w:val="center"/>
          </w:tcPr>
          <w:p>
            <w:pPr>
              <w:spacing w:line="30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w:t>
            </w:r>
          </w:p>
        </w:tc>
        <w:tc>
          <w:tcPr>
            <w:tcW w:w="1134" w:type="dxa"/>
            <w:vAlign w:val="center"/>
          </w:tcPr>
          <w:p>
            <w:pPr>
              <w:spacing w:line="300" w:lineRule="exact"/>
              <w:rPr>
                <w:rFonts w:ascii="仿宋_GB2312" w:hAnsi="华文仿宋" w:eastAsia="仿宋_GB2312" w:cs="华文仿宋"/>
                <w:color w:val="000000" w:themeColor="text1"/>
                <w:szCs w:val="21"/>
                <w14:textFill>
                  <w14:solidFill>
                    <w14:schemeClr w14:val="tx1"/>
                  </w14:solidFill>
                </w14:textFill>
              </w:rPr>
            </w:pPr>
            <w:r>
              <w:rPr>
                <w:rFonts w:hint="eastAsia" w:ascii="仿宋_GB2312" w:hAnsi="华文仿宋" w:eastAsia="仿宋_GB2312" w:cs="华文仿宋"/>
                <w:color w:val="000000" w:themeColor="text1"/>
                <w:szCs w:val="21"/>
                <w14:textFill>
                  <w14:solidFill>
                    <w14:schemeClr w14:val="tx1"/>
                  </w14:solidFill>
                </w14:textFill>
              </w:rPr>
              <w:t>互联网上网服务营业场所</w:t>
            </w:r>
          </w:p>
        </w:tc>
        <w:tc>
          <w:tcPr>
            <w:tcW w:w="2552"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在规定的营业时间以外营业</w:t>
            </w:r>
          </w:p>
        </w:tc>
        <w:tc>
          <w:tcPr>
            <w:tcW w:w="5190"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《互联网上网服务营业场所管理条例》第三十一条：　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tc>
        <w:tc>
          <w:tcPr>
            <w:tcW w:w="1843"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《互联网上网服务营业场所管理条例》第二十二条</w:t>
            </w:r>
          </w:p>
        </w:tc>
        <w:tc>
          <w:tcPr>
            <w:tcW w:w="1842"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《互联网上网服务营业场所管理条例》第三十一条第一项</w:t>
            </w:r>
          </w:p>
        </w:tc>
        <w:tc>
          <w:tcPr>
            <w:tcW w:w="1310"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default" w:ascii="仿宋_GB2312" w:eastAsia="仿宋_GB2312"/>
                <w:color w:val="000000" w:themeColor="text1"/>
                <w:szCs w:val="21"/>
                <w:lang w:val="en"/>
                <w14:textFill>
                  <w14:solidFill>
                    <w14:schemeClr w14:val="tx1"/>
                  </w14:solidFill>
                </w14:textFill>
              </w:rPr>
              <w:t>首违免罚、轻微不罚；</w:t>
            </w:r>
            <w:r>
              <w:rPr>
                <w:rFonts w:hint="eastAsia" w:ascii="仿宋_GB2312" w:eastAsia="仿宋_GB2312"/>
                <w:color w:val="000000" w:themeColor="text1"/>
                <w:szCs w:val="21"/>
                <w14:textFill>
                  <w14:solidFill>
                    <w14:schemeClr w14:val="tx1"/>
                  </w14:solidFill>
                </w14:textFill>
              </w:rPr>
              <w:t>2年内第</w:t>
            </w:r>
            <w:r>
              <w:rPr>
                <w:rFonts w:hint="default" w:ascii="仿宋_GB2312" w:eastAsia="仿宋_GB2312"/>
                <w:color w:val="000000" w:themeColor="text1"/>
                <w:szCs w:val="21"/>
                <w:lang w:val="en"/>
                <w14:textFill>
                  <w14:solidFill>
                    <w14:schemeClr w14:val="tx1"/>
                  </w14:solidFill>
                </w14:textFill>
              </w:rPr>
              <w:t>2次发生</w:t>
            </w:r>
            <w:r>
              <w:rPr>
                <w:rFonts w:hint="eastAsia" w:ascii="仿宋_GB2312" w:eastAsia="仿宋_GB2312"/>
                <w:color w:val="000000" w:themeColor="text1"/>
                <w:szCs w:val="21"/>
                <w14:textFill>
                  <w14:solidFill>
                    <w14:schemeClr w14:val="tx1"/>
                  </w14:solidFill>
                </w14:textFill>
              </w:rPr>
              <w:t>，给予警告。</w:t>
            </w:r>
          </w:p>
        </w:tc>
        <w:tc>
          <w:tcPr>
            <w:tcW w:w="708" w:type="dxa"/>
            <w:vAlign w:val="center"/>
          </w:tcPr>
          <w:p>
            <w:pPr>
              <w:spacing w:line="30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jc w:val="center"/>
        </w:trPr>
        <w:tc>
          <w:tcPr>
            <w:tcW w:w="622" w:type="dxa"/>
            <w:vAlign w:val="center"/>
          </w:tcPr>
          <w:p>
            <w:pPr>
              <w:spacing w:line="30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2</w:t>
            </w:r>
          </w:p>
        </w:tc>
        <w:tc>
          <w:tcPr>
            <w:tcW w:w="1134" w:type="dxa"/>
            <w:vAlign w:val="center"/>
          </w:tcPr>
          <w:p>
            <w:pPr>
              <w:spacing w:line="300" w:lineRule="exact"/>
              <w:rPr>
                <w:color w:val="000000" w:themeColor="text1"/>
                <w14:textFill>
                  <w14:solidFill>
                    <w14:schemeClr w14:val="tx1"/>
                  </w14:solidFill>
                </w14:textFill>
              </w:rPr>
            </w:pPr>
            <w:r>
              <w:rPr>
                <w:rFonts w:hint="eastAsia" w:ascii="仿宋_GB2312" w:hAnsi="华文仿宋" w:eastAsia="仿宋_GB2312" w:cs="华文仿宋"/>
                <w:color w:val="000000" w:themeColor="text1"/>
                <w:szCs w:val="21"/>
                <w14:textFill>
                  <w14:solidFill>
                    <w14:schemeClr w14:val="tx1"/>
                  </w14:solidFill>
                </w14:textFill>
              </w:rPr>
              <w:t>互联网上网服务营业场所</w:t>
            </w:r>
          </w:p>
        </w:tc>
        <w:tc>
          <w:tcPr>
            <w:tcW w:w="2552"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经营非网络游戏</w:t>
            </w:r>
          </w:p>
        </w:tc>
        <w:tc>
          <w:tcPr>
            <w:tcW w:w="5190"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互联网上网服务营业场所管理条例》第三十一条：互联网上网服务营业场所经营单位违反本条例的规定，有下列行为之一的，由文化行政部门给予警告，可以并处15000元以下的罚款；情节严重的，责令停业整顿，直至吊销《网络文化经营许可证》：（三）经营非网络游戏的；</w:t>
            </w:r>
          </w:p>
        </w:tc>
        <w:tc>
          <w:tcPr>
            <w:tcW w:w="1843"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《互联网上网服务营业场所管理条例》第十七条</w:t>
            </w:r>
          </w:p>
        </w:tc>
        <w:tc>
          <w:tcPr>
            <w:tcW w:w="1842"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《互联网上网服务营业场所管理条例》第三十一条第三项</w:t>
            </w:r>
          </w:p>
        </w:tc>
        <w:tc>
          <w:tcPr>
            <w:tcW w:w="1310"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default" w:ascii="仿宋_GB2312" w:eastAsia="仿宋_GB2312"/>
                <w:color w:val="000000" w:themeColor="text1"/>
                <w:szCs w:val="21"/>
                <w:lang w:val="en"/>
                <w14:textFill>
                  <w14:solidFill>
                    <w14:schemeClr w14:val="tx1"/>
                  </w14:solidFill>
                </w14:textFill>
              </w:rPr>
              <w:t>首违免罚、轻微不罚；</w:t>
            </w:r>
            <w:r>
              <w:rPr>
                <w:rFonts w:hint="eastAsia" w:ascii="仿宋_GB2312" w:eastAsia="仿宋_GB2312"/>
                <w:color w:val="000000" w:themeColor="text1"/>
                <w:szCs w:val="21"/>
                <w14:textFill>
                  <w14:solidFill>
                    <w14:schemeClr w14:val="tx1"/>
                  </w14:solidFill>
                </w14:textFill>
              </w:rPr>
              <w:t>2年内第</w:t>
            </w:r>
            <w:r>
              <w:rPr>
                <w:rFonts w:hint="default" w:ascii="仿宋_GB2312" w:eastAsia="仿宋_GB2312"/>
                <w:color w:val="000000" w:themeColor="text1"/>
                <w:szCs w:val="21"/>
                <w:lang w:val="en"/>
                <w14:textFill>
                  <w14:solidFill>
                    <w14:schemeClr w14:val="tx1"/>
                  </w14:solidFill>
                </w14:textFill>
              </w:rPr>
              <w:t>2次发生</w:t>
            </w:r>
            <w:r>
              <w:rPr>
                <w:rFonts w:hint="eastAsia" w:ascii="仿宋_GB2312" w:eastAsia="仿宋_GB2312"/>
                <w:color w:val="000000" w:themeColor="text1"/>
                <w:szCs w:val="21"/>
                <w14:textFill>
                  <w14:solidFill>
                    <w14:schemeClr w14:val="tx1"/>
                  </w14:solidFill>
                </w14:textFill>
              </w:rPr>
              <w:t>，给予警告。</w:t>
            </w:r>
          </w:p>
        </w:tc>
        <w:tc>
          <w:tcPr>
            <w:tcW w:w="708" w:type="dxa"/>
            <w:vAlign w:val="center"/>
          </w:tcPr>
          <w:p>
            <w:pPr>
              <w:spacing w:line="30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2" w:type="dxa"/>
            <w:vAlign w:val="center"/>
          </w:tcPr>
          <w:p>
            <w:pPr>
              <w:spacing w:line="30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3</w:t>
            </w:r>
          </w:p>
        </w:tc>
        <w:tc>
          <w:tcPr>
            <w:tcW w:w="1134" w:type="dxa"/>
            <w:vAlign w:val="center"/>
          </w:tcPr>
          <w:p>
            <w:pPr>
              <w:spacing w:line="300" w:lineRule="exact"/>
              <w:rPr>
                <w:color w:val="000000" w:themeColor="text1"/>
                <w14:textFill>
                  <w14:solidFill>
                    <w14:schemeClr w14:val="tx1"/>
                  </w14:solidFill>
                </w14:textFill>
              </w:rPr>
            </w:pPr>
            <w:r>
              <w:rPr>
                <w:rFonts w:hint="eastAsia" w:ascii="仿宋_GB2312" w:hAnsi="华文仿宋" w:eastAsia="仿宋_GB2312" w:cs="华文仿宋"/>
                <w:color w:val="000000" w:themeColor="text1"/>
                <w:szCs w:val="21"/>
                <w14:textFill>
                  <w14:solidFill>
                    <w14:schemeClr w14:val="tx1"/>
                  </w14:solidFill>
                </w14:textFill>
              </w:rPr>
              <w:t>互联网上网服务营业场所</w:t>
            </w:r>
          </w:p>
        </w:tc>
        <w:tc>
          <w:tcPr>
            <w:tcW w:w="2552"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擅自停止实施经营管理技术措施</w:t>
            </w:r>
          </w:p>
        </w:tc>
        <w:tc>
          <w:tcPr>
            <w:tcW w:w="5190"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互联网上网服务营业场所管理条例》第三十一条：互联网上网服务营业场所经营单位违反本条例的规定，有下列行为之一的，由文化行政部门给予警告，可以并处15000元以下的罚款；情节严重的，责令停业整顿，直至吊销《网络文化经营许可证》：（四）擅自停止实施经营管理技术措施的；</w:t>
            </w:r>
          </w:p>
        </w:tc>
        <w:tc>
          <w:tcPr>
            <w:tcW w:w="1843"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《互联网上网服务营业场所管理条例》第十九条</w:t>
            </w:r>
          </w:p>
        </w:tc>
        <w:tc>
          <w:tcPr>
            <w:tcW w:w="1842"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《互联网上网服务营业场所管理条例》第三十一条第四项</w:t>
            </w:r>
          </w:p>
        </w:tc>
        <w:tc>
          <w:tcPr>
            <w:tcW w:w="1310"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default" w:ascii="仿宋_GB2312" w:eastAsia="仿宋_GB2312"/>
                <w:color w:val="000000" w:themeColor="text1"/>
                <w:szCs w:val="21"/>
                <w:lang w:val="en"/>
                <w14:textFill>
                  <w14:solidFill>
                    <w14:schemeClr w14:val="tx1"/>
                  </w14:solidFill>
                </w14:textFill>
              </w:rPr>
              <w:t>首违免罚、轻微不罚；</w:t>
            </w:r>
            <w:r>
              <w:rPr>
                <w:rFonts w:hint="eastAsia" w:ascii="仿宋_GB2312" w:eastAsia="仿宋_GB2312"/>
                <w:color w:val="000000" w:themeColor="text1"/>
                <w:szCs w:val="21"/>
                <w14:textFill>
                  <w14:solidFill>
                    <w14:schemeClr w14:val="tx1"/>
                  </w14:solidFill>
                </w14:textFill>
              </w:rPr>
              <w:t>2年内第</w:t>
            </w:r>
            <w:r>
              <w:rPr>
                <w:rFonts w:hint="default" w:ascii="仿宋_GB2312" w:eastAsia="仿宋_GB2312"/>
                <w:color w:val="000000" w:themeColor="text1"/>
                <w:szCs w:val="21"/>
                <w:lang w:val="en"/>
                <w14:textFill>
                  <w14:solidFill>
                    <w14:schemeClr w14:val="tx1"/>
                  </w14:solidFill>
                </w14:textFill>
              </w:rPr>
              <w:t>2次发生</w:t>
            </w:r>
            <w:r>
              <w:rPr>
                <w:rFonts w:hint="eastAsia" w:ascii="仿宋_GB2312" w:eastAsia="仿宋_GB2312"/>
                <w:color w:val="000000" w:themeColor="text1"/>
                <w:szCs w:val="21"/>
                <w14:textFill>
                  <w14:solidFill>
                    <w14:schemeClr w14:val="tx1"/>
                  </w14:solidFill>
                </w14:textFill>
              </w:rPr>
              <w:t>，给予警告。</w:t>
            </w:r>
          </w:p>
        </w:tc>
        <w:tc>
          <w:tcPr>
            <w:tcW w:w="708" w:type="dxa"/>
            <w:vAlign w:val="center"/>
          </w:tcPr>
          <w:p>
            <w:pPr>
              <w:spacing w:line="300" w:lineRule="exact"/>
              <w:jc w:val="center"/>
              <w:rPr>
                <w:color w:val="000000" w:themeColor="text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622" w:type="dxa"/>
            <w:vAlign w:val="center"/>
          </w:tcPr>
          <w:p>
            <w:pPr>
              <w:spacing w:line="30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4</w:t>
            </w:r>
          </w:p>
        </w:tc>
        <w:tc>
          <w:tcPr>
            <w:tcW w:w="1134" w:type="dxa"/>
            <w:vAlign w:val="center"/>
          </w:tcPr>
          <w:p>
            <w:pPr>
              <w:spacing w:line="300" w:lineRule="exact"/>
              <w:rPr>
                <w:color w:val="000000" w:themeColor="text1"/>
                <w14:textFill>
                  <w14:solidFill>
                    <w14:schemeClr w14:val="tx1"/>
                  </w14:solidFill>
                </w14:textFill>
              </w:rPr>
            </w:pPr>
            <w:r>
              <w:rPr>
                <w:rFonts w:hint="eastAsia" w:ascii="仿宋_GB2312" w:hAnsi="华文仿宋" w:eastAsia="仿宋_GB2312" w:cs="华文仿宋"/>
                <w:color w:val="000000" w:themeColor="text1"/>
                <w:szCs w:val="21"/>
                <w14:textFill>
                  <w14:solidFill>
                    <w14:schemeClr w14:val="tx1"/>
                  </w14:solidFill>
                </w14:textFill>
              </w:rPr>
              <w:t>互联网上网服务营业场所</w:t>
            </w:r>
          </w:p>
        </w:tc>
        <w:tc>
          <w:tcPr>
            <w:tcW w:w="2552"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未悬挂《网络文化经营许可证》或者未成年人禁入标志</w:t>
            </w:r>
          </w:p>
        </w:tc>
        <w:tc>
          <w:tcPr>
            <w:tcW w:w="5190"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互联网上网服务营业场所管理条例》第三十一条：互联网上网服务营业场所经营单位违反本条例的规定，有下列行为之一的，由文化行政部门给予警告，可以并处15000元以下的罚款；情节严重的，责令停业整顿，直至吊销《网络文化经营许可证》：（五）未悬挂《网络文化经营许可证》或者未成年人禁入标志的。</w:t>
            </w:r>
          </w:p>
        </w:tc>
        <w:tc>
          <w:tcPr>
            <w:tcW w:w="1843"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《互联网上网服务营业场所管理条例》第二十一条第二款</w:t>
            </w:r>
          </w:p>
        </w:tc>
        <w:tc>
          <w:tcPr>
            <w:tcW w:w="1842"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《互联网上网服务营业场所管理条例》第三十一条第五项</w:t>
            </w:r>
          </w:p>
        </w:tc>
        <w:tc>
          <w:tcPr>
            <w:tcW w:w="1310"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default" w:ascii="仿宋_GB2312" w:eastAsia="仿宋_GB2312"/>
                <w:color w:val="000000" w:themeColor="text1"/>
                <w:szCs w:val="21"/>
                <w:lang w:val="en"/>
                <w14:textFill>
                  <w14:solidFill>
                    <w14:schemeClr w14:val="tx1"/>
                  </w14:solidFill>
                </w14:textFill>
              </w:rPr>
              <w:t>首违免罚、轻微不罚；</w:t>
            </w:r>
            <w:r>
              <w:rPr>
                <w:rFonts w:hint="eastAsia" w:ascii="仿宋_GB2312" w:eastAsia="仿宋_GB2312"/>
                <w:color w:val="000000" w:themeColor="text1"/>
                <w:szCs w:val="21"/>
                <w14:textFill>
                  <w14:solidFill>
                    <w14:schemeClr w14:val="tx1"/>
                  </w14:solidFill>
                </w14:textFill>
              </w:rPr>
              <w:t>2年内第</w:t>
            </w:r>
            <w:r>
              <w:rPr>
                <w:rFonts w:hint="default" w:ascii="仿宋_GB2312" w:eastAsia="仿宋_GB2312"/>
                <w:color w:val="000000" w:themeColor="text1"/>
                <w:szCs w:val="21"/>
                <w:lang w:val="en"/>
                <w14:textFill>
                  <w14:solidFill>
                    <w14:schemeClr w14:val="tx1"/>
                  </w14:solidFill>
                </w14:textFill>
              </w:rPr>
              <w:t>2次发生</w:t>
            </w:r>
            <w:r>
              <w:rPr>
                <w:rFonts w:hint="eastAsia" w:ascii="仿宋_GB2312" w:eastAsia="仿宋_GB2312"/>
                <w:color w:val="000000" w:themeColor="text1"/>
                <w:szCs w:val="21"/>
                <w14:textFill>
                  <w14:solidFill>
                    <w14:schemeClr w14:val="tx1"/>
                  </w14:solidFill>
                </w14:textFill>
              </w:rPr>
              <w:t>，给予警告。</w:t>
            </w:r>
          </w:p>
        </w:tc>
        <w:tc>
          <w:tcPr>
            <w:tcW w:w="708" w:type="dxa"/>
            <w:vAlign w:val="center"/>
          </w:tcPr>
          <w:p>
            <w:pPr>
              <w:spacing w:line="300" w:lineRule="exact"/>
              <w:jc w:val="center"/>
              <w:rPr>
                <w:color w:val="000000" w:themeColor="text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622" w:type="dxa"/>
            <w:vAlign w:val="center"/>
          </w:tcPr>
          <w:p>
            <w:pPr>
              <w:spacing w:line="30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5</w:t>
            </w:r>
          </w:p>
        </w:tc>
        <w:tc>
          <w:tcPr>
            <w:tcW w:w="1134" w:type="dxa"/>
            <w:vAlign w:val="center"/>
          </w:tcPr>
          <w:p>
            <w:pPr>
              <w:spacing w:line="300" w:lineRule="exact"/>
              <w:rPr>
                <w:color w:val="000000" w:themeColor="text1"/>
                <w14:textFill>
                  <w14:solidFill>
                    <w14:schemeClr w14:val="tx1"/>
                  </w14:solidFill>
                </w14:textFill>
              </w:rPr>
            </w:pPr>
            <w:r>
              <w:rPr>
                <w:rFonts w:hint="eastAsia" w:ascii="仿宋_GB2312" w:hAnsi="华文仿宋" w:eastAsia="仿宋_GB2312" w:cs="华文仿宋"/>
                <w:color w:val="000000" w:themeColor="text1"/>
                <w:szCs w:val="21"/>
                <w14:textFill>
                  <w14:solidFill>
                    <w14:schemeClr w14:val="tx1"/>
                  </w14:solidFill>
                </w14:textFill>
              </w:rPr>
              <w:t>互联网上网服务营业场所</w:t>
            </w:r>
          </w:p>
        </w:tc>
        <w:tc>
          <w:tcPr>
            <w:tcW w:w="2552"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向上网消费者提供的计算机未通过局域网的方式接入互联网</w:t>
            </w:r>
          </w:p>
        </w:tc>
        <w:tc>
          <w:tcPr>
            <w:tcW w:w="5190"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互联网上网服务营业场所管理条例》第三十二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　　（一）向上网消费者提供的计算机未通过局域网的方式接入互联网的；</w:t>
            </w:r>
          </w:p>
        </w:tc>
        <w:tc>
          <w:tcPr>
            <w:tcW w:w="1843"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《互联网上网服务营业场所管理条例》第十六条第二款</w:t>
            </w:r>
          </w:p>
        </w:tc>
        <w:tc>
          <w:tcPr>
            <w:tcW w:w="1842"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《互联网上网服务营业场所管理条例》第三十二条第一项</w:t>
            </w:r>
          </w:p>
        </w:tc>
        <w:tc>
          <w:tcPr>
            <w:tcW w:w="1310"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default" w:ascii="仿宋_GB2312" w:eastAsia="仿宋_GB2312"/>
                <w:color w:val="000000" w:themeColor="text1"/>
                <w:szCs w:val="21"/>
                <w:lang w:val="en"/>
                <w14:textFill>
                  <w14:solidFill>
                    <w14:schemeClr w14:val="tx1"/>
                  </w14:solidFill>
                </w14:textFill>
              </w:rPr>
              <w:t>首违免罚、轻微不罚；</w:t>
            </w:r>
            <w:r>
              <w:rPr>
                <w:rFonts w:hint="eastAsia" w:ascii="仿宋_GB2312" w:eastAsia="仿宋_GB2312"/>
                <w:color w:val="000000" w:themeColor="text1"/>
                <w:szCs w:val="21"/>
                <w14:textFill>
                  <w14:solidFill>
                    <w14:schemeClr w14:val="tx1"/>
                  </w14:solidFill>
                </w14:textFill>
              </w:rPr>
              <w:t>2年内第</w:t>
            </w:r>
            <w:r>
              <w:rPr>
                <w:rFonts w:hint="default" w:ascii="仿宋_GB2312" w:eastAsia="仿宋_GB2312"/>
                <w:color w:val="000000" w:themeColor="text1"/>
                <w:szCs w:val="21"/>
                <w:lang w:val="en"/>
                <w14:textFill>
                  <w14:solidFill>
                    <w14:schemeClr w14:val="tx1"/>
                  </w14:solidFill>
                </w14:textFill>
              </w:rPr>
              <w:t>2次发生</w:t>
            </w:r>
            <w:r>
              <w:rPr>
                <w:rFonts w:hint="eastAsia" w:ascii="仿宋_GB2312" w:eastAsia="仿宋_GB2312"/>
                <w:color w:val="000000" w:themeColor="text1"/>
                <w:szCs w:val="21"/>
                <w14:textFill>
                  <w14:solidFill>
                    <w14:schemeClr w14:val="tx1"/>
                  </w14:solidFill>
                </w14:textFill>
              </w:rPr>
              <w:t>，给予警告。</w:t>
            </w:r>
          </w:p>
        </w:tc>
        <w:tc>
          <w:tcPr>
            <w:tcW w:w="708" w:type="dxa"/>
            <w:vAlign w:val="center"/>
          </w:tcPr>
          <w:p>
            <w:pPr>
              <w:spacing w:line="300" w:lineRule="exact"/>
              <w:jc w:val="center"/>
              <w:rPr>
                <w:color w:val="000000" w:themeColor="text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622" w:type="dxa"/>
            <w:vAlign w:val="center"/>
          </w:tcPr>
          <w:p>
            <w:pPr>
              <w:spacing w:line="30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6</w:t>
            </w:r>
          </w:p>
        </w:tc>
        <w:tc>
          <w:tcPr>
            <w:tcW w:w="1134" w:type="dxa"/>
            <w:vAlign w:val="center"/>
          </w:tcPr>
          <w:p>
            <w:pPr>
              <w:spacing w:line="300" w:lineRule="exact"/>
              <w:rPr>
                <w:color w:val="000000" w:themeColor="text1"/>
                <w14:textFill>
                  <w14:solidFill>
                    <w14:schemeClr w14:val="tx1"/>
                  </w14:solidFill>
                </w14:textFill>
              </w:rPr>
            </w:pPr>
            <w:r>
              <w:rPr>
                <w:rFonts w:hint="eastAsia" w:ascii="仿宋_GB2312" w:hAnsi="华文仿宋" w:eastAsia="仿宋_GB2312" w:cs="华文仿宋"/>
                <w:color w:val="000000" w:themeColor="text1"/>
                <w:szCs w:val="21"/>
                <w14:textFill>
                  <w14:solidFill>
                    <w14:schemeClr w14:val="tx1"/>
                  </w14:solidFill>
                </w14:textFill>
              </w:rPr>
              <w:t>互联网上网服务营业场所</w:t>
            </w:r>
          </w:p>
        </w:tc>
        <w:tc>
          <w:tcPr>
            <w:tcW w:w="2552"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未建立场内巡查制度，或者发现上网消费者的违法行为未予制止并向文化行政部门、公安机关举报</w:t>
            </w:r>
          </w:p>
        </w:tc>
        <w:tc>
          <w:tcPr>
            <w:tcW w:w="5190"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互联网上网服务营业场所管理条例》第三十二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二）未建立场内巡查制度，或者发现上网消费者的违法行为未予制止并向文化行政部门、公安机关举报的；</w:t>
            </w:r>
          </w:p>
        </w:tc>
        <w:tc>
          <w:tcPr>
            <w:tcW w:w="1843"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《互联网上网服务营业场所管理条例》第十九条</w:t>
            </w:r>
          </w:p>
        </w:tc>
        <w:tc>
          <w:tcPr>
            <w:tcW w:w="1842"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《互联网上网服务营业场所管理条例》第三十二条第二项</w:t>
            </w:r>
          </w:p>
        </w:tc>
        <w:tc>
          <w:tcPr>
            <w:tcW w:w="1310"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default" w:ascii="仿宋_GB2312" w:eastAsia="仿宋_GB2312"/>
                <w:color w:val="000000" w:themeColor="text1"/>
                <w:szCs w:val="21"/>
                <w:lang w:val="en"/>
                <w14:textFill>
                  <w14:solidFill>
                    <w14:schemeClr w14:val="tx1"/>
                  </w14:solidFill>
                </w14:textFill>
              </w:rPr>
              <w:t>首违免罚、轻微不罚；</w:t>
            </w:r>
            <w:r>
              <w:rPr>
                <w:rFonts w:hint="eastAsia" w:ascii="仿宋_GB2312" w:eastAsia="仿宋_GB2312"/>
                <w:color w:val="000000" w:themeColor="text1"/>
                <w:szCs w:val="21"/>
                <w14:textFill>
                  <w14:solidFill>
                    <w14:schemeClr w14:val="tx1"/>
                  </w14:solidFill>
                </w14:textFill>
              </w:rPr>
              <w:t>2年内第</w:t>
            </w:r>
            <w:r>
              <w:rPr>
                <w:rFonts w:hint="default" w:ascii="仿宋_GB2312" w:eastAsia="仿宋_GB2312"/>
                <w:color w:val="000000" w:themeColor="text1"/>
                <w:szCs w:val="21"/>
                <w:lang w:val="en"/>
                <w14:textFill>
                  <w14:solidFill>
                    <w14:schemeClr w14:val="tx1"/>
                  </w14:solidFill>
                </w14:textFill>
              </w:rPr>
              <w:t>2次发生</w:t>
            </w:r>
            <w:r>
              <w:rPr>
                <w:rFonts w:hint="eastAsia" w:ascii="仿宋_GB2312" w:eastAsia="仿宋_GB2312"/>
                <w:color w:val="000000" w:themeColor="text1"/>
                <w:szCs w:val="21"/>
                <w14:textFill>
                  <w14:solidFill>
                    <w14:schemeClr w14:val="tx1"/>
                  </w14:solidFill>
                </w14:textFill>
              </w:rPr>
              <w:t>，给予警告。</w:t>
            </w:r>
          </w:p>
        </w:tc>
        <w:tc>
          <w:tcPr>
            <w:tcW w:w="708" w:type="dxa"/>
            <w:vAlign w:val="center"/>
          </w:tcPr>
          <w:p>
            <w:pPr>
              <w:spacing w:line="300" w:lineRule="exact"/>
              <w:jc w:val="center"/>
              <w:rPr>
                <w:color w:val="000000" w:themeColor="text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jc w:val="center"/>
        </w:trPr>
        <w:tc>
          <w:tcPr>
            <w:tcW w:w="622" w:type="dxa"/>
            <w:vAlign w:val="center"/>
          </w:tcPr>
          <w:p>
            <w:pPr>
              <w:spacing w:line="30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7</w:t>
            </w:r>
          </w:p>
        </w:tc>
        <w:tc>
          <w:tcPr>
            <w:tcW w:w="1134" w:type="dxa"/>
            <w:vAlign w:val="center"/>
          </w:tcPr>
          <w:p>
            <w:pPr>
              <w:spacing w:line="300" w:lineRule="exact"/>
              <w:rPr>
                <w:color w:val="000000" w:themeColor="text1"/>
                <w14:textFill>
                  <w14:solidFill>
                    <w14:schemeClr w14:val="tx1"/>
                  </w14:solidFill>
                </w14:textFill>
              </w:rPr>
            </w:pPr>
            <w:r>
              <w:rPr>
                <w:rFonts w:hint="eastAsia" w:ascii="仿宋_GB2312" w:hAnsi="华文仿宋" w:eastAsia="仿宋_GB2312" w:cs="华文仿宋"/>
                <w:color w:val="000000" w:themeColor="text1"/>
                <w:szCs w:val="21"/>
                <w14:textFill>
                  <w14:solidFill>
                    <w14:schemeClr w14:val="tx1"/>
                  </w14:solidFill>
                </w14:textFill>
              </w:rPr>
              <w:t>互联网上网服务营业场所</w:t>
            </w:r>
          </w:p>
        </w:tc>
        <w:tc>
          <w:tcPr>
            <w:tcW w:w="2552"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未按规定时间保存登记内容、记录备份，或者在保存期内修改、删除登记内容、记录备份</w:t>
            </w:r>
          </w:p>
        </w:tc>
        <w:tc>
          <w:tcPr>
            <w:tcW w:w="5190"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互联网上网服务营业场所管理条例》第三十二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　（四）未按规定时间保存登记内容、记录备份，或者在保存期内修改、删除登记内容、记录备份的；</w:t>
            </w:r>
          </w:p>
        </w:tc>
        <w:tc>
          <w:tcPr>
            <w:tcW w:w="1843"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《互联网上网服务营业场所管理条例》第二十三条</w:t>
            </w:r>
          </w:p>
        </w:tc>
        <w:tc>
          <w:tcPr>
            <w:tcW w:w="1842"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《互联网上网服务营业场所管理条例》第三十二条第四项</w:t>
            </w:r>
          </w:p>
        </w:tc>
        <w:tc>
          <w:tcPr>
            <w:tcW w:w="1310"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default" w:ascii="仿宋_GB2312" w:eastAsia="仿宋_GB2312"/>
                <w:color w:val="000000" w:themeColor="text1"/>
                <w:szCs w:val="21"/>
                <w:lang w:val="en"/>
                <w14:textFill>
                  <w14:solidFill>
                    <w14:schemeClr w14:val="tx1"/>
                  </w14:solidFill>
                </w14:textFill>
              </w:rPr>
              <w:t>首违免罚、轻微不罚；</w:t>
            </w:r>
            <w:r>
              <w:rPr>
                <w:rFonts w:hint="eastAsia" w:ascii="仿宋_GB2312" w:eastAsia="仿宋_GB2312"/>
                <w:color w:val="000000" w:themeColor="text1"/>
                <w:szCs w:val="21"/>
                <w14:textFill>
                  <w14:solidFill>
                    <w14:schemeClr w14:val="tx1"/>
                  </w14:solidFill>
                </w14:textFill>
              </w:rPr>
              <w:t>2年内第</w:t>
            </w:r>
            <w:r>
              <w:rPr>
                <w:rFonts w:hint="default" w:ascii="仿宋_GB2312" w:eastAsia="仿宋_GB2312"/>
                <w:color w:val="000000" w:themeColor="text1"/>
                <w:szCs w:val="21"/>
                <w:lang w:val="en"/>
                <w14:textFill>
                  <w14:solidFill>
                    <w14:schemeClr w14:val="tx1"/>
                  </w14:solidFill>
                </w14:textFill>
              </w:rPr>
              <w:t>2次发生</w:t>
            </w:r>
            <w:r>
              <w:rPr>
                <w:rFonts w:hint="eastAsia" w:ascii="仿宋_GB2312" w:eastAsia="仿宋_GB2312"/>
                <w:color w:val="000000" w:themeColor="text1"/>
                <w:szCs w:val="21"/>
                <w14:textFill>
                  <w14:solidFill>
                    <w14:schemeClr w14:val="tx1"/>
                  </w14:solidFill>
                </w14:textFill>
              </w:rPr>
              <w:t>，给予警告。</w:t>
            </w:r>
          </w:p>
        </w:tc>
        <w:tc>
          <w:tcPr>
            <w:tcW w:w="708" w:type="dxa"/>
            <w:vAlign w:val="center"/>
          </w:tcPr>
          <w:p>
            <w:pPr>
              <w:spacing w:line="300" w:lineRule="exact"/>
              <w:jc w:val="center"/>
              <w:rPr>
                <w:color w:val="000000" w:themeColor="text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22" w:type="dxa"/>
            <w:vAlign w:val="center"/>
          </w:tcPr>
          <w:p>
            <w:pPr>
              <w:spacing w:line="30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8</w:t>
            </w:r>
          </w:p>
        </w:tc>
        <w:tc>
          <w:tcPr>
            <w:tcW w:w="1134" w:type="dxa"/>
            <w:vAlign w:val="center"/>
          </w:tcPr>
          <w:p>
            <w:pPr>
              <w:spacing w:line="300" w:lineRule="exact"/>
              <w:rPr>
                <w:color w:val="000000" w:themeColor="text1"/>
                <w14:textFill>
                  <w14:solidFill>
                    <w14:schemeClr w14:val="tx1"/>
                  </w14:solidFill>
                </w14:textFill>
              </w:rPr>
            </w:pPr>
            <w:r>
              <w:rPr>
                <w:rFonts w:hint="eastAsia" w:ascii="仿宋_GB2312" w:hAnsi="华文仿宋" w:eastAsia="仿宋_GB2312" w:cs="华文仿宋"/>
                <w:color w:val="000000" w:themeColor="text1"/>
                <w:szCs w:val="21"/>
                <w14:textFill>
                  <w14:solidFill>
                    <w14:schemeClr w14:val="tx1"/>
                  </w14:solidFill>
                </w14:textFill>
              </w:rPr>
              <w:t>互联网上网服务营业场所</w:t>
            </w:r>
          </w:p>
        </w:tc>
        <w:tc>
          <w:tcPr>
            <w:tcW w:w="2552"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变更名称、住所、法定代表人或者主要负责人、注册资本、网络地址或者终止经营活动，未向文化行政部门、公安机关办理有关手续或者备案</w:t>
            </w:r>
          </w:p>
        </w:tc>
        <w:tc>
          <w:tcPr>
            <w:tcW w:w="5190"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《互联网上网服务营业场所管理条例》第三十二条：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　 （五）变更名称、住所、法定代表人或者主要负责人、注册资本、网络地址或者终止经营活动，未向文化行政部门、公安机关办理有关手续或者备案的。</w:t>
            </w:r>
          </w:p>
        </w:tc>
        <w:tc>
          <w:tcPr>
            <w:tcW w:w="1843"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《互联网上网服务营业场所管理条例》第十三条第二款</w:t>
            </w:r>
          </w:p>
        </w:tc>
        <w:tc>
          <w:tcPr>
            <w:tcW w:w="1842"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《互联网上网服务营业场所管理条例》第三十二条第五项</w:t>
            </w:r>
          </w:p>
        </w:tc>
        <w:tc>
          <w:tcPr>
            <w:tcW w:w="1310"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default" w:ascii="仿宋_GB2312" w:eastAsia="仿宋_GB2312"/>
                <w:color w:val="000000" w:themeColor="text1"/>
                <w:szCs w:val="21"/>
                <w:lang w:val="en"/>
                <w14:textFill>
                  <w14:solidFill>
                    <w14:schemeClr w14:val="tx1"/>
                  </w14:solidFill>
                </w14:textFill>
              </w:rPr>
              <w:t>首违免罚、轻微不罚；</w:t>
            </w:r>
            <w:r>
              <w:rPr>
                <w:rFonts w:hint="eastAsia" w:ascii="仿宋_GB2312" w:eastAsia="仿宋_GB2312"/>
                <w:color w:val="000000" w:themeColor="text1"/>
                <w:szCs w:val="21"/>
                <w14:textFill>
                  <w14:solidFill>
                    <w14:schemeClr w14:val="tx1"/>
                  </w14:solidFill>
                </w14:textFill>
              </w:rPr>
              <w:t>2年内第</w:t>
            </w:r>
            <w:r>
              <w:rPr>
                <w:rFonts w:hint="default" w:ascii="仿宋_GB2312" w:eastAsia="仿宋_GB2312"/>
                <w:color w:val="000000" w:themeColor="text1"/>
                <w:szCs w:val="21"/>
                <w:lang w:val="en"/>
                <w14:textFill>
                  <w14:solidFill>
                    <w14:schemeClr w14:val="tx1"/>
                  </w14:solidFill>
                </w14:textFill>
              </w:rPr>
              <w:t>2次发生</w:t>
            </w:r>
            <w:r>
              <w:rPr>
                <w:rFonts w:hint="eastAsia" w:ascii="仿宋_GB2312" w:eastAsia="仿宋_GB2312"/>
                <w:color w:val="000000" w:themeColor="text1"/>
                <w:szCs w:val="21"/>
                <w14:textFill>
                  <w14:solidFill>
                    <w14:schemeClr w14:val="tx1"/>
                  </w14:solidFill>
                </w14:textFill>
              </w:rPr>
              <w:t>，给予警告。</w:t>
            </w:r>
          </w:p>
        </w:tc>
        <w:tc>
          <w:tcPr>
            <w:tcW w:w="708" w:type="dxa"/>
            <w:vAlign w:val="center"/>
          </w:tcPr>
          <w:p>
            <w:pPr>
              <w:spacing w:line="300" w:lineRule="exact"/>
              <w:jc w:val="center"/>
              <w:rPr>
                <w:color w:val="000000" w:themeColor="text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22" w:type="dxa"/>
            <w:vAlign w:val="center"/>
          </w:tcPr>
          <w:p>
            <w:pPr>
              <w:spacing w:line="30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9</w:t>
            </w:r>
          </w:p>
        </w:tc>
        <w:tc>
          <w:tcPr>
            <w:tcW w:w="1134" w:type="dxa"/>
            <w:vAlign w:val="center"/>
          </w:tcPr>
          <w:p>
            <w:pPr>
              <w:spacing w:line="300" w:lineRule="exact"/>
              <w:jc w:val="center"/>
              <w:rPr>
                <w:rFonts w:ascii="仿宋_GB2312" w:eastAsia="仿宋_GB2312"/>
                <w:color w:val="000000" w:themeColor="text1"/>
                <w:szCs w:val="21"/>
                <w14:textFill>
                  <w14:solidFill>
                    <w14:schemeClr w14:val="tx1"/>
                  </w14:solidFill>
                </w14:textFill>
              </w:rPr>
            </w:pPr>
            <w:r>
              <w:rPr>
                <w:rFonts w:hint="eastAsia" w:ascii="仿宋_GB2312" w:hAnsi="华文仿宋" w:eastAsia="仿宋_GB2312" w:cs="华文仿宋"/>
                <w:color w:val="000000" w:themeColor="text1"/>
                <w:szCs w:val="21"/>
                <w14:textFill>
                  <w14:solidFill>
                    <w14:schemeClr w14:val="tx1"/>
                  </w14:solidFill>
                </w14:textFill>
              </w:rPr>
              <w:t>娱乐场所</w:t>
            </w:r>
          </w:p>
        </w:tc>
        <w:tc>
          <w:tcPr>
            <w:tcW w:w="2552"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变更有关事项，未按照本条例规定申请重新核发娱乐经营许可证</w:t>
            </w:r>
          </w:p>
        </w:tc>
        <w:tc>
          <w:tcPr>
            <w:tcW w:w="5190"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《娱乐场所管理条例》 第四十九条： 娱乐场所违反本条例规定，有下列情形之一的，由县级人民政府文化主管部门责令改正，给予警告；情节严重的，责令停业整顿1个月至3个月：（一）变更有关事项，未按照本条例规定申请重新核发娱乐经营许可证的；</w:t>
            </w:r>
          </w:p>
        </w:tc>
        <w:tc>
          <w:tcPr>
            <w:tcW w:w="1843"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《娱乐场所管理条例》第十二条</w:t>
            </w:r>
          </w:p>
        </w:tc>
        <w:tc>
          <w:tcPr>
            <w:tcW w:w="1842"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《娱乐场所管理条例》第四十九条第一项</w:t>
            </w:r>
          </w:p>
        </w:tc>
        <w:tc>
          <w:tcPr>
            <w:tcW w:w="1310"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default" w:ascii="仿宋_GB2312" w:eastAsia="仿宋_GB2312"/>
                <w:color w:val="000000" w:themeColor="text1"/>
                <w:szCs w:val="21"/>
                <w:lang w:val="en"/>
                <w14:textFill>
                  <w14:solidFill>
                    <w14:schemeClr w14:val="tx1"/>
                  </w14:solidFill>
                </w14:textFill>
              </w:rPr>
              <w:t>首违免罚、轻微不罚；</w:t>
            </w:r>
            <w:r>
              <w:rPr>
                <w:rFonts w:hint="eastAsia" w:ascii="仿宋_GB2312" w:eastAsia="仿宋_GB2312"/>
                <w:color w:val="000000" w:themeColor="text1"/>
                <w:szCs w:val="21"/>
                <w14:textFill>
                  <w14:solidFill>
                    <w14:schemeClr w14:val="tx1"/>
                  </w14:solidFill>
                </w14:textFill>
              </w:rPr>
              <w:t>2年内第</w:t>
            </w:r>
            <w:r>
              <w:rPr>
                <w:rFonts w:hint="default" w:ascii="仿宋_GB2312" w:eastAsia="仿宋_GB2312"/>
                <w:color w:val="000000" w:themeColor="text1"/>
                <w:szCs w:val="21"/>
                <w:lang w:val="en"/>
                <w14:textFill>
                  <w14:solidFill>
                    <w14:schemeClr w14:val="tx1"/>
                  </w14:solidFill>
                </w14:textFill>
              </w:rPr>
              <w:t>2次发生</w:t>
            </w:r>
            <w:r>
              <w:rPr>
                <w:rFonts w:hint="eastAsia" w:ascii="仿宋_GB2312" w:eastAsia="仿宋_GB2312"/>
                <w:color w:val="000000" w:themeColor="text1"/>
                <w:szCs w:val="21"/>
                <w14:textFill>
                  <w14:solidFill>
                    <w14:schemeClr w14:val="tx1"/>
                  </w14:solidFill>
                </w14:textFill>
              </w:rPr>
              <w:t>，给予警告。</w:t>
            </w:r>
          </w:p>
        </w:tc>
        <w:tc>
          <w:tcPr>
            <w:tcW w:w="708" w:type="dxa"/>
            <w:vAlign w:val="center"/>
          </w:tcPr>
          <w:p>
            <w:pPr>
              <w:spacing w:line="300" w:lineRule="exact"/>
              <w:jc w:val="center"/>
              <w:rPr>
                <w:color w:val="000000" w:themeColor="text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22" w:type="dxa"/>
            <w:vAlign w:val="center"/>
          </w:tcPr>
          <w:p>
            <w:pPr>
              <w:spacing w:line="30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10</w:t>
            </w:r>
          </w:p>
        </w:tc>
        <w:tc>
          <w:tcPr>
            <w:tcW w:w="1134" w:type="dxa"/>
            <w:vAlign w:val="center"/>
          </w:tcPr>
          <w:p>
            <w:pPr>
              <w:spacing w:line="300" w:lineRule="exact"/>
              <w:jc w:val="center"/>
              <w:rPr>
                <w:color w:val="000000" w:themeColor="text1"/>
                <w14:textFill>
                  <w14:solidFill>
                    <w14:schemeClr w14:val="tx1"/>
                  </w14:solidFill>
                </w14:textFill>
              </w:rPr>
            </w:pPr>
            <w:r>
              <w:rPr>
                <w:rFonts w:hint="eastAsia" w:ascii="仿宋_GB2312" w:hAnsi="华文仿宋" w:eastAsia="仿宋_GB2312" w:cs="华文仿宋"/>
                <w:color w:val="000000" w:themeColor="text1"/>
                <w:szCs w:val="21"/>
                <w14:textFill>
                  <w14:solidFill>
                    <w14:schemeClr w14:val="tx1"/>
                  </w14:solidFill>
                </w14:textFill>
              </w:rPr>
              <w:t>娱乐场所</w:t>
            </w:r>
          </w:p>
        </w:tc>
        <w:tc>
          <w:tcPr>
            <w:tcW w:w="2552"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在本条例规定的禁止营业时间内营业</w:t>
            </w:r>
          </w:p>
        </w:tc>
        <w:tc>
          <w:tcPr>
            <w:tcW w:w="5190"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《娱乐场所管理条例》 第四十九条：娱乐场所违反本条例规定，有下列情形之一的，由县级人民政府文化主管部门责令改正，给予警告；情节严重的，责令停业整顿1个月至3个月：（二）在本条例规定的禁止营业时间内营业的；</w:t>
            </w:r>
          </w:p>
        </w:tc>
        <w:tc>
          <w:tcPr>
            <w:tcW w:w="1843"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《娱乐场所管理条例》第二十八条</w:t>
            </w:r>
          </w:p>
        </w:tc>
        <w:tc>
          <w:tcPr>
            <w:tcW w:w="1842"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《娱乐场所管理条例》第四十九条第二项</w:t>
            </w:r>
          </w:p>
        </w:tc>
        <w:tc>
          <w:tcPr>
            <w:tcW w:w="1310"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default" w:ascii="仿宋_GB2312" w:eastAsia="仿宋_GB2312"/>
                <w:color w:val="000000" w:themeColor="text1"/>
                <w:szCs w:val="21"/>
                <w:lang w:val="en"/>
                <w14:textFill>
                  <w14:solidFill>
                    <w14:schemeClr w14:val="tx1"/>
                  </w14:solidFill>
                </w14:textFill>
              </w:rPr>
              <w:t>首违免罚、轻微不罚；</w:t>
            </w:r>
            <w:r>
              <w:rPr>
                <w:rFonts w:hint="eastAsia" w:ascii="仿宋_GB2312" w:eastAsia="仿宋_GB2312"/>
                <w:color w:val="000000" w:themeColor="text1"/>
                <w:szCs w:val="21"/>
                <w14:textFill>
                  <w14:solidFill>
                    <w14:schemeClr w14:val="tx1"/>
                  </w14:solidFill>
                </w14:textFill>
              </w:rPr>
              <w:t>2年内第</w:t>
            </w:r>
            <w:r>
              <w:rPr>
                <w:rFonts w:hint="default" w:ascii="仿宋_GB2312" w:eastAsia="仿宋_GB2312"/>
                <w:color w:val="000000" w:themeColor="text1"/>
                <w:szCs w:val="21"/>
                <w:lang w:val="en"/>
                <w14:textFill>
                  <w14:solidFill>
                    <w14:schemeClr w14:val="tx1"/>
                  </w14:solidFill>
                </w14:textFill>
              </w:rPr>
              <w:t>2次发生</w:t>
            </w:r>
            <w:r>
              <w:rPr>
                <w:rFonts w:hint="eastAsia" w:ascii="仿宋_GB2312" w:eastAsia="仿宋_GB2312"/>
                <w:color w:val="000000" w:themeColor="text1"/>
                <w:szCs w:val="21"/>
                <w14:textFill>
                  <w14:solidFill>
                    <w14:schemeClr w14:val="tx1"/>
                  </w14:solidFill>
                </w14:textFill>
              </w:rPr>
              <w:t>，给予警告。</w:t>
            </w:r>
          </w:p>
        </w:tc>
        <w:tc>
          <w:tcPr>
            <w:tcW w:w="708" w:type="dxa"/>
            <w:vAlign w:val="center"/>
          </w:tcPr>
          <w:p>
            <w:pPr>
              <w:spacing w:line="300" w:lineRule="exact"/>
              <w:jc w:val="center"/>
              <w:rPr>
                <w:color w:val="000000" w:themeColor="text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22" w:type="dxa"/>
            <w:vAlign w:val="center"/>
          </w:tcPr>
          <w:p>
            <w:pPr>
              <w:spacing w:line="30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11</w:t>
            </w:r>
          </w:p>
        </w:tc>
        <w:tc>
          <w:tcPr>
            <w:tcW w:w="1134" w:type="dxa"/>
            <w:vAlign w:val="center"/>
          </w:tcPr>
          <w:p>
            <w:pPr>
              <w:spacing w:line="300" w:lineRule="exact"/>
              <w:jc w:val="center"/>
              <w:rPr>
                <w:color w:val="000000" w:themeColor="text1"/>
                <w14:textFill>
                  <w14:solidFill>
                    <w14:schemeClr w14:val="tx1"/>
                  </w14:solidFill>
                </w14:textFill>
              </w:rPr>
            </w:pPr>
            <w:r>
              <w:rPr>
                <w:rFonts w:hint="eastAsia" w:ascii="仿宋_GB2312" w:hAnsi="华文仿宋" w:eastAsia="仿宋_GB2312" w:cs="华文仿宋"/>
                <w:color w:val="000000" w:themeColor="text1"/>
                <w:szCs w:val="21"/>
                <w14:textFill>
                  <w14:solidFill>
                    <w14:schemeClr w14:val="tx1"/>
                  </w14:solidFill>
                </w14:textFill>
              </w:rPr>
              <w:t>娱乐场所</w:t>
            </w:r>
          </w:p>
        </w:tc>
        <w:tc>
          <w:tcPr>
            <w:tcW w:w="2552"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从业人员在营业期间未统一着装并佩带工作标志</w:t>
            </w:r>
          </w:p>
        </w:tc>
        <w:tc>
          <w:tcPr>
            <w:tcW w:w="5190"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《娱乐场所管理条例》 第四十九条： 娱乐场所违反本条例规定，有下列情形之一的，由县级人民政府文化主管部门责令改正，给予警告；情节严重的，责令停业整顿1个月至3个月：（三）从业人员在营业期间未统一着装并佩带工作标志的。</w:t>
            </w:r>
          </w:p>
        </w:tc>
        <w:tc>
          <w:tcPr>
            <w:tcW w:w="1843"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《娱乐场所管理条例》第二十七条</w:t>
            </w:r>
            <w:r>
              <w:rPr>
                <w:rFonts w:hint="eastAsia" w:ascii="仿宋_GB2312" w:eastAsia="仿宋_GB2312"/>
                <w:bCs/>
                <w:color w:val="000000" w:themeColor="text1"/>
                <w:szCs w:val="21"/>
                <w14:textFill>
                  <w14:solidFill>
                    <w14:schemeClr w14:val="tx1"/>
                  </w14:solidFill>
                </w14:textFill>
              </w:rPr>
              <w:t>第一款</w:t>
            </w:r>
          </w:p>
        </w:tc>
        <w:tc>
          <w:tcPr>
            <w:tcW w:w="1842"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《娱乐场所管理条例》第四十九条第三项</w:t>
            </w:r>
          </w:p>
        </w:tc>
        <w:tc>
          <w:tcPr>
            <w:tcW w:w="1310"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default" w:ascii="仿宋_GB2312" w:eastAsia="仿宋_GB2312"/>
                <w:color w:val="000000" w:themeColor="text1"/>
                <w:szCs w:val="21"/>
                <w:lang w:val="en"/>
                <w14:textFill>
                  <w14:solidFill>
                    <w14:schemeClr w14:val="tx1"/>
                  </w14:solidFill>
                </w14:textFill>
              </w:rPr>
              <w:t>首违免罚、轻微不罚；</w:t>
            </w:r>
            <w:r>
              <w:rPr>
                <w:rFonts w:hint="eastAsia" w:ascii="仿宋_GB2312" w:eastAsia="仿宋_GB2312"/>
                <w:color w:val="000000" w:themeColor="text1"/>
                <w:szCs w:val="21"/>
                <w14:textFill>
                  <w14:solidFill>
                    <w14:schemeClr w14:val="tx1"/>
                  </w14:solidFill>
                </w14:textFill>
              </w:rPr>
              <w:t>2年内第</w:t>
            </w:r>
            <w:r>
              <w:rPr>
                <w:rFonts w:hint="default" w:ascii="仿宋_GB2312" w:eastAsia="仿宋_GB2312"/>
                <w:color w:val="000000" w:themeColor="text1"/>
                <w:szCs w:val="21"/>
                <w:lang w:val="en"/>
                <w14:textFill>
                  <w14:solidFill>
                    <w14:schemeClr w14:val="tx1"/>
                  </w14:solidFill>
                </w14:textFill>
              </w:rPr>
              <w:t>2次发生</w:t>
            </w:r>
            <w:r>
              <w:rPr>
                <w:rFonts w:hint="eastAsia" w:ascii="仿宋_GB2312" w:eastAsia="仿宋_GB2312"/>
                <w:color w:val="000000" w:themeColor="text1"/>
                <w:szCs w:val="21"/>
                <w14:textFill>
                  <w14:solidFill>
                    <w14:schemeClr w14:val="tx1"/>
                  </w14:solidFill>
                </w14:textFill>
              </w:rPr>
              <w:t>，给予警告。</w:t>
            </w:r>
          </w:p>
        </w:tc>
        <w:tc>
          <w:tcPr>
            <w:tcW w:w="708" w:type="dxa"/>
            <w:vAlign w:val="center"/>
          </w:tcPr>
          <w:p>
            <w:pPr>
              <w:spacing w:line="300" w:lineRule="exact"/>
              <w:jc w:val="center"/>
              <w:rPr>
                <w:color w:val="000000" w:themeColor="text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22" w:type="dxa"/>
            <w:vAlign w:val="center"/>
          </w:tcPr>
          <w:p>
            <w:pPr>
              <w:spacing w:line="30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12</w:t>
            </w:r>
          </w:p>
        </w:tc>
        <w:tc>
          <w:tcPr>
            <w:tcW w:w="1134" w:type="dxa"/>
            <w:vAlign w:val="center"/>
          </w:tcPr>
          <w:p>
            <w:pPr>
              <w:spacing w:line="300" w:lineRule="exact"/>
              <w:jc w:val="center"/>
              <w:rPr>
                <w:color w:val="000000" w:themeColor="text1"/>
                <w14:textFill>
                  <w14:solidFill>
                    <w14:schemeClr w14:val="tx1"/>
                  </w14:solidFill>
                </w14:textFill>
              </w:rPr>
            </w:pPr>
            <w:r>
              <w:rPr>
                <w:rFonts w:hint="eastAsia" w:ascii="仿宋_GB2312" w:hAnsi="华文仿宋" w:eastAsia="仿宋_GB2312" w:cs="华文仿宋"/>
                <w:color w:val="000000" w:themeColor="text1"/>
                <w:szCs w:val="21"/>
                <w14:textFill>
                  <w14:solidFill>
                    <w14:schemeClr w14:val="tx1"/>
                  </w14:solidFill>
                </w14:textFill>
              </w:rPr>
              <w:t>娱乐场所</w:t>
            </w:r>
          </w:p>
        </w:tc>
        <w:tc>
          <w:tcPr>
            <w:tcW w:w="2552"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娱乐场所未按照本条例规定建立从业人员名簿、营业日志，或者发现违法犯罪行为未按照本条例规定报告</w:t>
            </w:r>
          </w:p>
        </w:tc>
        <w:tc>
          <w:tcPr>
            <w:tcW w:w="5190"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《娱乐场所管理条例》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tc>
        <w:tc>
          <w:tcPr>
            <w:tcW w:w="1843"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《娱乐场所管理条例》第二十五条、</w:t>
            </w:r>
            <w:r>
              <w:rPr>
                <w:rFonts w:hint="eastAsia" w:ascii="仿宋_GB2312" w:eastAsia="仿宋_GB2312"/>
                <w:bCs/>
                <w:color w:val="000000" w:themeColor="text1"/>
                <w:szCs w:val="21"/>
                <w14:textFill>
                  <w14:solidFill>
                    <w14:schemeClr w14:val="tx1"/>
                  </w14:solidFill>
                </w14:textFill>
              </w:rPr>
              <w:t>第三十条</w:t>
            </w:r>
          </w:p>
        </w:tc>
        <w:tc>
          <w:tcPr>
            <w:tcW w:w="1842"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《娱乐场所管理条例》第五十条</w:t>
            </w:r>
          </w:p>
        </w:tc>
        <w:tc>
          <w:tcPr>
            <w:tcW w:w="1310"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default" w:ascii="仿宋_GB2312" w:eastAsia="仿宋_GB2312"/>
                <w:color w:val="000000" w:themeColor="text1"/>
                <w:szCs w:val="21"/>
                <w:lang w:val="en"/>
                <w14:textFill>
                  <w14:solidFill>
                    <w14:schemeClr w14:val="tx1"/>
                  </w14:solidFill>
                </w14:textFill>
              </w:rPr>
              <w:t>首违免罚、轻微不罚；</w:t>
            </w:r>
            <w:r>
              <w:rPr>
                <w:rFonts w:hint="eastAsia" w:ascii="仿宋_GB2312" w:eastAsia="仿宋_GB2312"/>
                <w:color w:val="000000" w:themeColor="text1"/>
                <w:szCs w:val="21"/>
                <w14:textFill>
                  <w14:solidFill>
                    <w14:schemeClr w14:val="tx1"/>
                  </w14:solidFill>
                </w14:textFill>
              </w:rPr>
              <w:t>2年内第</w:t>
            </w:r>
            <w:r>
              <w:rPr>
                <w:rFonts w:hint="default" w:ascii="仿宋_GB2312" w:eastAsia="仿宋_GB2312"/>
                <w:color w:val="000000" w:themeColor="text1"/>
                <w:szCs w:val="21"/>
                <w:lang w:val="en"/>
                <w14:textFill>
                  <w14:solidFill>
                    <w14:schemeClr w14:val="tx1"/>
                  </w14:solidFill>
                </w14:textFill>
              </w:rPr>
              <w:t>2次发生</w:t>
            </w:r>
            <w:r>
              <w:rPr>
                <w:rFonts w:hint="eastAsia" w:ascii="仿宋_GB2312" w:eastAsia="仿宋_GB2312"/>
                <w:color w:val="000000" w:themeColor="text1"/>
                <w:szCs w:val="21"/>
                <w14:textFill>
                  <w14:solidFill>
                    <w14:schemeClr w14:val="tx1"/>
                  </w14:solidFill>
                </w14:textFill>
              </w:rPr>
              <w:t>，给予警告。</w:t>
            </w:r>
          </w:p>
        </w:tc>
        <w:tc>
          <w:tcPr>
            <w:tcW w:w="708" w:type="dxa"/>
            <w:vAlign w:val="center"/>
          </w:tcPr>
          <w:p>
            <w:pPr>
              <w:spacing w:line="300" w:lineRule="exact"/>
              <w:jc w:val="center"/>
              <w:rPr>
                <w:color w:val="000000" w:themeColor="text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22" w:type="dxa"/>
            <w:vAlign w:val="center"/>
          </w:tcPr>
          <w:p>
            <w:pPr>
              <w:spacing w:line="30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13</w:t>
            </w:r>
          </w:p>
        </w:tc>
        <w:tc>
          <w:tcPr>
            <w:tcW w:w="1134" w:type="dxa"/>
            <w:vAlign w:val="center"/>
          </w:tcPr>
          <w:p>
            <w:pPr>
              <w:spacing w:line="300" w:lineRule="exact"/>
              <w:jc w:val="center"/>
              <w:rPr>
                <w:color w:val="000000" w:themeColor="text1"/>
                <w14:textFill>
                  <w14:solidFill>
                    <w14:schemeClr w14:val="tx1"/>
                  </w14:solidFill>
                </w14:textFill>
              </w:rPr>
            </w:pPr>
            <w:r>
              <w:rPr>
                <w:rFonts w:hint="eastAsia" w:ascii="仿宋_GB2312" w:hAnsi="华文仿宋" w:eastAsia="仿宋_GB2312" w:cs="华文仿宋"/>
                <w:color w:val="000000" w:themeColor="text1"/>
                <w:szCs w:val="21"/>
                <w14:textFill>
                  <w14:solidFill>
                    <w14:schemeClr w14:val="tx1"/>
                  </w14:solidFill>
                </w14:textFill>
              </w:rPr>
              <w:t>娱乐场所</w:t>
            </w:r>
          </w:p>
        </w:tc>
        <w:tc>
          <w:tcPr>
            <w:tcW w:w="2552"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娱乐场所未按照本条例规定悬挂警示标志、未成年人禁入或者限入标志</w:t>
            </w:r>
          </w:p>
        </w:tc>
        <w:tc>
          <w:tcPr>
            <w:tcW w:w="5190"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《娱乐场所管理条例》 第五十一条：娱乐场所未按照本条例规定悬挂警示标志、未成年人禁入或者限入标志的，由县级人民政府文化主管部门、县级公安部门依据法定职权责令改正，给予警告。</w:t>
            </w:r>
          </w:p>
        </w:tc>
        <w:tc>
          <w:tcPr>
            <w:tcW w:w="1843"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《娱乐场所管理条例》第三十条</w:t>
            </w:r>
          </w:p>
        </w:tc>
        <w:tc>
          <w:tcPr>
            <w:tcW w:w="1842"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《娱乐场所管理条例》第五十一条</w:t>
            </w:r>
          </w:p>
        </w:tc>
        <w:tc>
          <w:tcPr>
            <w:tcW w:w="1310"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default" w:ascii="仿宋_GB2312" w:eastAsia="仿宋_GB2312"/>
                <w:color w:val="000000" w:themeColor="text1"/>
                <w:szCs w:val="21"/>
                <w:lang w:val="en"/>
                <w14:textFill>
                  <w14:solidFill>
                    <w14:schemeClr w14:val="tx1"/>
                  </w14:solidFill>
                </w14:textFill>
              </w:rPr>
              <w:t>首违免罚、轻微不罚；</w:t>
            </w:r>
            <w:r>
              <w:rPr>
                <w:rFonts w:hint="eastAsia" w:ascii="仿宋_GB2312" w:eastAsia="仿宋_GB2312"/>
                <w:color w:val="000000" w:themeColor="text1"/>
                <w:szCs w:val="21"/>
                <w14:textFill>
                  <w14:solidFill>
                    <w14:schemeClr w14:val="tx1"/>
                  </w14:solidFill>
                </w14:textFill>
              </w:rPr>
              <w:t>2年内第</w:t>
            </w:r>
            <w:r>
              <w:rPr>
                <w:rFonts w:hint="default" w:ascii="仿宋_GB2312" w:eastAsia="仿宋_GB2312"/>
                <w:color w:val="000000" w:themeColor="text1"/>
                <w:szCs w:val="21"/>
                <w:lang w:val="en"/>
                <w14:textFill>
                  <w14:solidFill>
                    <w14:schemeClr w14:val="tx1"/>
                  </w14:solidFill>
                </w14:textFill>
              </w:rPr>
              <w:t>2次发生</w:t>
            </w:r>
            <w:r>
              <w:rPr>
                <w:rFonts w:hint="eastAsia" w:ascii="仿宋_GB2312" w:eastAsia="仿宋_GB2312"/>
                <w:color w:val="000000" w:themeColor="text1"/>
                <w:szCs w:val="21"/>
                <w14:textFill>
                  <w14:solidFill>
                    <w14:schemeClr w14:val="tx1"/>
                  </w14:solidFill>
                </w14:textFill>
              </w:rPr>
              <w:t>，给予警告。</w:t>
            </w:r>
          </w:p>
        </w:tc>
        <w:tc>
          <w:tcPr>
            <w:tcW w:w="708" w:type="dxa"/>
            <w:vAlign w:val="center"/>
          </w:tcPr>
          <w:p>
            <w:pPr>
              <w:spacing w:line="300" w:lineRule="exact"/>
              <w:jc w:val="center"/>
              <w:rPr>
                <w:color w:val="000000" w:themeColor="text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22" w:type="dxa"/>
            <w:vAlign w:val="center"/>
          </w:tcPr>
          <w:p>
            <w:pPr>
              <w:spacing w:line="30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14</w:t>
            </w:r>
          </w:p>
        </w:tc>
        <w:tc>
          <w:tcPr>
            <w:tcW w:w="1134" w:type="dxa"/>
            <w:vAlign w:val="center"/>
          </w:tcPr>
          <w:p>
            <w:pPr>
              <w:spacing w:line="300" w:lineRule="exact"/>
              <w:jc w:val="center"/>
              <w:rPr>
                <w:color w:val="000000" w:themeColor="text1"/>
                <w14:textFill>
                  <w14:solidFill>
                    <w14:schemeClr w14:val="tx1"/>
                  </w14:solidFill>
                </w14:textFill>
              </w:rPr>
            </w:pPr>
            <w:r>
              <w:rPr>
                <w:rFonts w:hint="eastAsia" w:ascii="仿宋_GB2312" w:hAnsi="华文仿宋" w:eastAsia="仿宋_GB2312" w:cs="华文仿宋"/>
                <w:color w:val="000000" w:themeColor="text1"/>
                <w:szCs w:val="21"/>
                <w14:textFill>
                  <w14:solidFill>
                    <w14:schemeClr w14:val="tx1"/>
                  </w14:solidFill>
                </w14:textFill>
              </w:rPr>
              <w:t>娱乐场所</w:t>
            </w:r>
          </w:p>
        </w:tc>
        <w:tc>
          <w:tcPr>
            <w:tcW w:w="2552"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娱乐场所对违法违规行为未及时采取措施制止并依法报告的</w:t>
            </w:r>
          </w:p>
        </w:tc>
        <w:tc>
          <w:tcPr>
            <w:tcW w:w="5190"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 xml:space="preserve">《娱乐场所管理办法》第三十二条：娱乐场所违反本办法第二十三条规定对违法违规行为未及时采取措施制止并依法报告的，由县级以上人民政府文化主管部门依照《条例》第五十条予以处罚。                                           </w:t>
            </w:r>
          </w:p>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 xml:space="preserve"> 《娱乐场所管理条例》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tc>
        <w:tc>
          <w:tcPr>
            <w:tcW w:w="1843"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《娱乐场所管理办法》第二十三条第二款</w:t>
            </w:r>
          </w:p>
          <w:p>
            <w:pPr>
              <w:spacing w:line="300" w:lineRule="exact"/>
              <w:rPr>
                <w:rFonts w:ascii="仿宋_GB2312" w:eastAsia="仿宋_GB2312"/>
                <w:color w:val="000000" w:themeColor="text1"/>
                <w:szCs w:val="21"/>
                <w14:textFill>
                  <w14:solidFill>
                    <w14:schemeClr w14:val="tx1"/>
                  </w14:solidFill>
                </w14:textFill>
              </w:rPr>
            </w:pPr>
          </w:p>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《娱乐场所管理条例》第三十一条</w:t>
            </w:r>
          </w:p>
        </w:tc>
        <w:tc>
          <w:tcPr>
            <w:tcW w:w="1842"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《娱乐场所管理办法》第三十二条；《娱乐场所管理条例》第五十条</w:t>
            </w:r>
          </w:p>
        </w:tc>
        <w:tc>
          <w:tcPr>
            <w:tcW w:w="1310"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default" w:ascii="仿宋_GB2312" w:eastAsia="仿宋_GB2312"/>
                <w:color w:val="000000" w:themeColor="text1"/>
                <w:szCs w:val="21"/>
                <w:lang w:val="en"/>
                <w14:textFill>
                  <w14:solidFill>
                    <w14:schemeClr w14:val="tx1"/>
                  </w14:solidFill>
                </w14:textFill>
              </w:rPr>
              <w:t>首违免罚、轻微不罚；</w:t>
            </w:r>
            <w:r>
              <w:rPr>
                <w:rFonts w:hint="eastAsia" w:ascii="仿宋_GB2312" w:eastAsia="仿宋_GB2312"/>
                <w:color w:val="000000" w:themeColor="text1"/>
                <w:szCs w:val="21"/>
                <w14:textFill>
                  <w14:solidFill>
                    <w14:schemeClr w14:val="tx1"/>
                  </w14:solidFill>
                </w14:textFill>
              </w:rPr>
              <w:t>2年内第</w:t>
            </w:r>
            <w:r>
              <w:rPr>
                <w:rFonts w:hint="default" w:ascii="仿宋_GB2312" w:eastAsia="仿宋_GB2312"/>
                <w:color w:val="000000" w:themeColor="text1"/>
                <w:szCs w:val="21"/>
                <w:lang w:val="en"/>
                <w14:textFill>
                  <w14:solidFill>
                    <w14:schemeClr w14:val="tx1"/>
                  </w14:solidFill>
                </w14:textFill>
              </w:rPr>
              <w:t>2次发生</w:t>
            </w:r>
            <w:r>
              <w:rPr>
                <w:rFonts w:hint="eastAsia" w:ascii="仿宋_GB2312" w:eastAsia="仿宋_GB2312"/>
                <w:color w:val="000000" w:themeColor="text1"/>
                <w:szCs w:val="21"/>
                <w14:textFill>
                  <w14:solidFill>
                    <w14:schemeClr w14:val="tx1"/>
                  </w14:solidFill>
                </w14:textFill>
              </w:rPr>
              <w:t>，给予警告。</w:t>
            </w:r>
          </w:p>
        </w:tc>
        <w:tc>
          <w:tcPr>
            <w:tcW w:w="708" w:type="dxa"/>
            <w:vAlign w:val="center"/>
          </w:tcPr>
          <w:p>
            <w:pPr>
              <w:spacing w:line="300" w:lineRule="exact"/>
              <w:jc w:val="center"/>
              <w:rPr>
                <w:color w:val="000000" w:themeColor="text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22" w:type="dxa"/>
            <w:vAlign w:val="center"/>
          </w:tcPr>
          <w:p>
            <w:pPr>
              <w:spacing w:line="30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15</w:t>
            </w:r>
          </w:p>
        </w:tc>
        <w:tc>
          <w:tcPr>
            <w:tcW w:w="1134" w:type="dxa"/>
            <w:vAlign w:val="center"/>
          </w:tcPr>
          <w:p>
            <w:pPr>
              <w:spacing w:line="300" w:lineRule="exact"/>
              <w:jc w:val="center"/>
              <w:rPr>
                <w:color w:val="000000" w:themeColor="text1"/>
                <w14:textFill>
                  <w14:solidFill>
                    <w14:schemeClr w14:val="tx1"/>
                  </w14:solidFill>
                </w14:textFill>
              </w:rPr>
            </w:pPr>
            <w:r>
              <w:rPr>
                <w:rFonts w:hint="eastAsia" w:ascii="仿宋_GB2312" w:hAnsi="华文仿宋" w:eastAsia="仿宋_GB2312" w:cs="华文仿宋"/>
                <w:color w:val="000000" w:themeColor="text1"/>
                <w:szCs w:val="21"/>
                <w14:textFill>
                  <w14:solidFill>
                    <w14:schemeClr w14:val="tx1"/>
                  </w14:solidFill>
                </w14:textFill>
              </w:rPr>
              <w:t>娱乐场所</w:t>
            </w:r>
          </w:p>
        </w:tc>
        <w:tc>
          <w:tcPr>
            <w:tcW w:w="2552"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未在显著位置悬挂娱乐经营许可证、未成年人禁入或者限入标志</w:t>
            </w:r>
          </w:p>
        </w:tc>
        <w:tc>
          <w:tcPr>
            <w:tcW w:w="5190"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《娱乐场所管理办法》第三十三条：娱乐场所违反本办法第二十四条规定的，由县级以上人民政府文化主管部门责令改正，予以警告。</w:t>
            </w:r>
          </w:p>
        </w:tc>
        <w:tc>
          <w:tcPr>
            <w:tcW w:w="1843"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《娱乐场所管理办法》第二十四条</w:t>
            </w:r>
          </w:p>
        </w:tc>
        <w:tc>
          <w:tcPr>
            <w:tcW w:w="1842"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《娱乐场所管理办法》第三十三条</w:t>
            </w:r>
          </w:p>
        </w:tc>
        <w:tc>
          <w:tcPr>
            <w:tcW w:w="1310"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default" w:ascii="仿宋_GB2312" w:eastAsia="仿宋_GB2312"/>
                <w:color w:val="000000" w:themeColor="text1"/>
                <w:szCs w:val="21"/>
                <w:lang w:val="en"/>
                <w14:textFill>
                  <w14:solidFill>
                    <w14:schemeClr w14:val="tx1"/>
                  </w14:solidFill>
                </w14:textFill>
              </w:rPr>
              <w:t>首违免罚、轻微不罚；</w:t>
            </w:r>
            <w:r>
              <w:rPr>
                <w:rFonts w:hint="eastAsia" w:ascii="仿宋_GB2312" w:eastAsia="仿宋_GB2312"/>
                <w:color w:val="000000" w:themeColor="text1"/>
                <w:szCs w:val="21"/>
                <w14:textFill>
                  <w14:solidFill>
                    <w14:schemeClr w14:val="tx1"/>
                  </w14:solidFill>
                </w14:textFill>
              </w:rPr>
              <w:t>2年内第</w:t>
            </w:r>
            <w:r>
              <w:rPr>
                <w:rFonts w:hint="default" w:ascii="仿宋_GB2312" w:eastAsia="仿宋_GB2312"/>
                <w:color w:val="000000" w:themeColor="text1"/>
                <w:szCs w:val="21"/>
                <w:lang w:val="en"/>
                <w14:textFill>
                  <w14:solidFill>
                    <w14:schemeClr w14:val="tx1"/>
                  </w14:solidFill>
                </w14:textFill>
              </w:rPr>
              <w:t>2次发生</w:t>
            </w:r>
            <w:r>
              <w:rPr>
                <w:rFonts w:hint="eastAsia" w:ascii="仿宋_GB2312" w:eastAsia="仿宋_GB2312"/>
                <w:color w:val="000000" w:themeColor="text1"/>
                <w:szCs w:val="21"/>
                <w14:textFill>
                  <w14:solidFill>
                    <w14:schemeClr w14:val="tx1"/>
                  </w14:solidFill>
                </w14:textFill>
              </w:rPr>
              <w:t>，给予警告。</w:t>
            </w:r>
          </w:p>
        </w:tc>
        <w:tc>
          <w:tcPr>
            <w:tcW w:w="708" w:type="dxa"/>
            <w:vAlign w:val="center"/>
          </w:tcPr>
          <w:p>
            <w:pPr>
              <w:spacing w:line="300" w:lineRule="exact"/>
              <w:jc w:val="center"/>
              <w:rPr>
                <w:color w:val="000000" w:themeColor="text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22" w:type="dxa"/>
            <w:vAlign w:val="center"/>
          </w:tcPr>
          <w:p>
            <w:pPr>
              <w:spacing w:line="30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16</w:t>
            </w:r>
          </w:p>
        </w:tc>
        <w:tc>
          <w:tcPr>
            <w:tcW w:w="1134" w:type="dxa"/>
            <w:vAlign w:val="center"/>
          </w:tcPr>
          <w:p>
            <w:pPr>
              <w:spacing w:line="30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hAnsi="华文仿宋" w:eastAsia="仿宋_GB2312" w:cs="华文仿宋"/>
                <w:color w:val="000000" w:themeColor="text1"/>
                <w:szCs w:val="21"/>
                <w14:textFill>
                  <w14:solidFill>
                    <w14:schemeClr w14:val="tx1"/>
                  </w14:solidFill>
                </w14:textFill>
              </w:rPr>
              <w:t>互联网上网服务营业场所</w:t>
            </w:r>
            <w:r>
              <w:rPr>
                <w:rFonts w:hint="eastAsia" w:ascii="仿宋_GB2312" w:hAnsi="华文仿宋" w:eastAsia="仿宋_GB2312" w:cs="华文仿宋"/>
                <w:color w:val="000000" w:themeColor="text1"/>
                <w:szCs w:val="21"/>
                <w:lang w:eastAsia="zh-CN"/>
                <w14:textFill>
                  <w14:solidFill>
                    <w14:schemeClr w14:val="tx1"/>
                  </w14:solidFill>
                </w14:textFill>
              </w:rPr>
              <w:t>、娱乐场所</w:t>
            </w:r>
          </w:p>
        </w:tc>
        <w:tc>
          <w:tcPr>
            <w:tcW w:w="2552" w:type="dxa"/>
            <w:vAlign w:val="center"/>
          </w:tcPr>
          <w:p>
            <w:pPr>
              <w:spacing w:line="300" w:lineRule="exact"/>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其他情形</w:t>
            </w:r>
          </w:p>
        </w:tc>
        <w:tc>
          <w:tcPr>
            <w:tcW w:w="5190" w:type="dxa"/>
            <w:vAlign w:val="center"/>
          </w:tcPr>
          <w:p>
            <w:pPr>
              <w:spacing w:line="300" w:lineRule="exact"/>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《市场监管行政违法行为首违不罚清单（一）》</w:t>
            </w:r>
            <w:r>
              <w:rPr>
                <w:rFonts w:hint="eastAsia" w:ascii="仿宋_GB2312" w:eastAsia="仿宋_GB2312"/>
                <w:color w:val="000000" w:themeColor="text1"/>
                <w:szCs w:val="21"/>
                <w:lang w:val="en-US" w:eastAsia="zh-CN"/>
                <w14:textFill>
                  <w14:solidFill>
                    <w14:schemeClr w14:val="tx1"/>
                  </w14:solidFill>
                </w14:textFill>
              </w:rPr>
              <w:t>8种初次违法，且危害后果轻微并及时改正的违法行为</w:t>
            </w:r>
            <w:r>
              <w:rPr>
                <w:rFonts w:hint="eastAsia" w:ascii="仿宋_GB2312" w:eastAsia="仿宋_GB2312"/>
                <w:color w:val="000000" w:themeColor="text1"/>
                <w:szCs w:val="21"/>
                <w:lang w:eastAsia="zh-CN"/>
                <w14:textFill>
                  <w14:solidFill>
                    <w14:schemeClr w14:val="tx1"/>
                  </w14:solidFill>
                </w14:textFill>
              </w:rPr>
              <w:t>及《市场监管轻微行政违法行为不予处罚清单（一）》</w:t>
            </w:r>
            <w:r>
              <w:rPr>
                <w:rFonts w:hint="eastAsia" w:ascii="仿宋_GB2312" w:eastAsia="仿宋_GB2312"/>
                <w:color w:val="000000" w:themeColor="text1"/>
                <w:szCs w:val="21"/>
                <w:lang w:val="en-US" w:eastAsia="zh-CN"/>
                <w14:textFill>
                  <w14:solidFill>
                    <w14:schemeClr w14:val="tx1"/>
                  </w14:solidFill>
                </w14:textFill>
              </w:rPr>
              <w:t>4种违法行为轻微并及时改正，且没有造成危害后果的违法行为</w:t>
            </w:r>
            <w:r>
              <w:rPr>
                <w:rFonts w:hint="eastAsia" w:ascii="仿宋_GB2312" w:eastAsia="仿宋_GB2312"/>
                <w:color w:val="000000" w:themeColor="text1"/>
                <w:szCs w:val="21"/>
                <w:lang w:eastAsia="zh-CN"/>
                <w14:textFill>
                  <w14:solidFill>
                    <w14:schemeClr w14:val="tx1"/>
                  </w14:solidFill>
                </w14:textFill>
              </w:rPr>
              <w:t>。</w:t>
            </w:r>
          </w:p>
        </w:tc>
        <w:tc>
          <w:tcPr>
            <w:tcW w:w="1843" w:type="dxa"/>
            <w:vAlign w:val="center"/>
          </w:tcPr>
          <w:p>
            <w:pPr>
              <w:spacing w:line="300" w:lineRule="exact"/>
              <w:rPr>
                <w:rFonts w:ascii="仿宋_GB2312" w:eastAsia="仿宋_GB2312"/>
                <w:color w:val="000000" w:themeColor="text1"/>
                <w:szCs w:val="21"/>
                <w14:textFill>
                  <w14:solidFill>
                    <w14:schemeClr w14:val="tx1"/>
                  </w14:solidFill>
                </w14:textFill>
              </w:rPr>
            </w:pPr>
          </w:p>
        </w:tc>
        <w:tc>
          <w:tcPr>
            <w:tcW w:w="1842" w:type="dxa"/>
            <w:vAlign w:val="center"/>
          </w:tcPr>
          <w:p>
            <w:pPr>
              <w:spacing w:line="300" w:lineRule="exact"/>
              <w:rPr>
                <w:rFonts w:ascii="仿宋_GB2312" w:eastAsia="仿宋_GB2312"/>
                <w:color w:val="000000" w:themeColor="text1"/>
                <w:szCs w:val="21"/>
                <w14:textFill>
                  <w14:solidFill>
                    <w14:schemeClr w14:val="tx1"/>
                  </w14:solidFill>
                </w14:textFill>
              </w:rPr>
            </w:pPr>
          </w:p>
        </w:tc>
        <w:tc>
          <w:tcPr>
            <w:tcW w:w="1310" w:type="dxa"/>
            <w:vAlign w:val="center"/>
          </w:tcPr>
          <w:p>
            <w:pPr>
              <w:spacing w:line="300" w:lineRule="exact"/>
              <w:rPr>
                <w:rFonts w:ascii="仿宋_GB2312" w:eastAsia="仿宋_GB2312"/>
                <w:color w:val="000000" w:themeColor="text1"/>
                <w:szCs w:val="21"/>
                <w14:textFill>
                  <w14:solidFill>
                    <w14:schemeClr w14:val="tx1"/>
                  </w14:solidFill>
                </w14:textFill>
              </w:rPr>
            </w:pPr>
            <w:r>
              <w:rPr>
                <w:rFonts w:hint="default" w:ascii="仿宋_GB2312" w:eastAsia="仿宋_GB2312"/>
                <w:color w:val="000000" w:themeColor="text1"/>
                <w:szCs w:val="21"/>
                <w:lang w:val="en"/>
                <w14:textFill>
                  <w14:solidFill>
                    <w14:schemeClr w14:val="tx1"/>
                  </w14:solidFill>
                </w14:textFill>
              </w:rPr>
              <w:t>首违免罚、轻微不罚；</w:t>
            </w:r>
            <w:r>
              <w:rPr>
                <w:rFonts w:hint="eastAsia" w:ascii="仿宋_GB2312" w:eastAsia="仿宋_GB2312"/>
                <w:color w:val="000000" w:themeColor="text1"/>
                <w:szCs w:val="21"/>
                <w14:textFill>
                  <w14:solidFill>
                    <w14:schemeClr w14:val="tx1"/>
                  </w14:solidFill>
                </w14:textFill>
              </w:rPr>
              <w:t>2年内第</w:t>
            </w:r>
            <w:r>
              <w:rPr>
                <w:rFonts w:hint="default" w:ascii="仿宋_GB2312" w:eastAsia="仿宋_GB2312"/>
                <w:color w:val="000000" w:themeColor="text1"/>
                <w:szCs w:val="21"/>
                <w:lang w:val="en"/>
                <w14:textFill>
                  <w14:solidFill>
                    <w14:schemeClr w14:val="tx1"/>
                  </w14:solidFill>
                </w14:textFill>
              </w:rPr>
              <w:t>2次发生</w:t>
            </w:r>
            <w:r>
              <w:rPr>
                <w:rFonts w:hint="eastAsia" w:ascii="仿宋_GB2312" w:eastAsia="仿宋_GB2312"/>
                <w:color w:val="000000" w:themeColor="text1"/>
                <w:szCs w:val="21"/>
                <w14:textFill>
                  <w14:solidFill>
                    <w14:schemeClr w14:val="tx1"/>
                  </w14:solidFill>
                </w14:textFill>
              </w:rPr>
              <w:t>，给予警告。</w:t>
            </w:r>
          </w:p>
        </w:tc>
        <w:tc>
          <w:tcPr>
            <w:tcW w:w="708" w:type="dxa"/>
            <w:vAlign w:val="center"/>
          </w:tcPr>
          <w:p>
            <w:pPr>
              <w:spacing w:line="300" w:lineRule="exact"/>
              <w:jc w:val="center"/>
              <w:rPr>
                <w:color w:val="000000" w:themeColor="text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简易程序</w:t>
            </w:r>
          </w:p>
        </w:tc>
      </w:tr>
    </w:tbl>
    <w:p>
      <w:pPr>
        <w:spacing w:line="300" w:lineRule="exact"/>
        <w:rPr>
          <w:rFonts w:ascii="仿宋_GB2312" w:eastAsia="仿宋_GB2312"/>
          <w:color w:val="000000" w:themeColor="text1"/>
          <w:szCs w:val="21"/>
          <w14:textFill>
            <w14:solidFill>
              <w14:schemeClr w14:val="tx1"/>
            </w14:solidFill>
          </w14:textFill>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526916"/>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F45"/>
    <w:rsid w:val="0017394D"/>
    <w:rsid w:val="001959E4"/>
    <w:rsid w:val="001B1951"/>
    <w:rsid w:val="00280618"/>
    <w:rsid w:val="00284489"/>
    <w:rsid w:val="002D2097"/>
    <w:rsid w:val="003624CC"/>
    <w:rsid w:val="003D7AEC"/>
    <w:rsid w:val="00417043"/>
    <w:rsid w:val="00434777"/>
    <w:rsid w:val="0056195B"/>
    <w:rsid w:val="00592CC8"/>
    <w:rsid w:val="00746BD5"/>
    <w:rsid w:val="007D1234"/>
    <w:rsid w:val="007D3991"/>
    <w:rsid w:val="00800B49"/>
    <w:rsid w:val="0086419E"/>
    <w:rsid w:val="00883BF2"/>
    <w:rsid w:val="00984B19"/>
    <w:rsid w:val="009919BD"/>
    <w:rsid w:val="00993325"/>
    <w:rsid w:val="009E627B"/>
    <w:rsid w:val="00A5630F"/>
    <w:rsid w:val="00BD76A0"/>
    <w:rsid w:val="00C50108"/>
    <w:rsid w:val="00C82C80"/>
    <w:rsid w:val="00C95DE5"/>
    <w:rsid w:val="00D7768E"/>
    <w:rsid w:val="00DE05AE"/>
    <w:rsid w:val="00DE1634"/>
    <w:rsid w:val="00E50D54"/>
    <w:rsid w:val="00E544E8"/>
    <w:rsid w:val="00EB2F45"/>
    <w:rsid w:val="00EF6500"/>
    <w:rsid w:val="00F460CE"/>
    <w:rsid w:val="00F770DA"/>
    <w:rsid w:val="00FE4458"/>
    <w:rsid w:val="016F64FD"/>
    <w:rsid w:val="019C18F2"/>
    <w:rsid w:val="04CE1ED9"/>
    <w:rsid w:val="0C4E33B1"/>
    <w:rsid w:val="1A1B7A9F"/>
    <w:rsid w:val="1DAF2BED"/>
    <w:rsid w:val="22175773"/>
    <w:rsid w:val="234B6B07"/>
    <w:rsid w:val="2BE04610"/>
    <w:rsid w:val="2EC64994"/>
    <w:rsid w:val="31141EBC"/>
    <w:rsid w:val="32082C88"/>
    <w:rsid w:val="33061479"/>
    <w:rsid w:val="38FC62D1"/>
    <w:rsid w:val="3DC42856"/>
    <w:rsid w:val="450610C7"/>
    <w:rsid w:val="45596728"/>
    <w:rsid w:val="4E937701"/>
    <w:rsid w:val="4ECF4CA0"/>
    <w:rsid w:val="50345281"/>
    <w:rsid w:val="55D948BE"/>
    <w:rsid w:val="57DF7F55"/>
    <w:rsid w:val="738B26D9"/>
    <w:rsid w:val="97CED4DE"/>
    <w:rsid w:val="BD7DFAF6"/>
    <w:rsid w:val="F6F9716E"/>
    <w:rsid w:val="FB8FEB82"/>
    <w:rsid w:val="FFAC8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nt11"/>
    <w:basedOn w:val="6"/>
    <w:qFormat/>
    <w:uiPriority w:val="0"/>
    <w:rPr>
      <w:rFonts w:hint="default" w:ascii="仿宋_GB2312" w:eastAsia="仿宋_GB2312" w:cs="仿宋_GB2312"/>
      <w:color w:val="000000"/>
      <w:sz w:val="20"/>
      <w:szCs w:val="20"/>
      <w:u w:val="none"/>
    </w:rPr>
  </w:style>
  <w:style w:type="character" w:customStyle="1" w:styleId="8">
    <w:name w:val="页眉 Char"/>
    <w:basedOn w:val="6"/>
    <w:link w:val="3"/>
    <w:qFormat/>
    <w:uiPriority w:val="99"/>
    <w:rPr>
      <w:rFonts w:asciiTheme="minorHAnsi" w:hAnsiTheme="minorHAnsi" w:eastAsiaTheme="minorEastAsia" w:cstheme="minorBidi"/>
      <w:kern w:val="2"/>
      <w:sz w:val="18"/>
      <w:szCs w:val="18"/>
    </w:rPr>
  </w:style>
  <w:style w:type="character" w:customStyle="1" w:styleId="9">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17082</Words>
  <Characters>20841</Characters>
  <Lines>631</Lines>
  <Paragraphs>268</Paragraphs>
  <TotalTime>17</TotalTime>
  <ScaleCrop>false</ScaleCrop>
  <LinksUpToDate>false</LinksUpToDate>
  <CharactersWithSpaces>37655</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2019-07-16T00:44:00Z</dcterms:created>
  <dc:creator>未定义</dc:creator>
  <cp:lastModifiedBy>user</cp:lastModifiedBy>
  <cp:lastPrinted>2025-05-27T03:58:00Z</cp:lastPrinted>
  <dcterms:modified xsi:type="dcterms:W3CDTF">2025-05-30T12:37:09Z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